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91A" w:rsidRPr="008019FA" w:rsidRDefault="0090501E" w:rsidP="00DE791A">
      <w:pPr>
        <w:pStyle w:val="Title"/>
        <w:rPr>
          <w:rFonts w:eastAsia="Trebuchet MS"/>
          <w:b/>
          <w:sz w:val="44"/>
          <w:lang w:val="es-US"/>
        </w:rPr>
      </w:pPr>
      <w:r w:rsidRPr="008019FA">
        <w:rPr>
          <w:rFonts w:eastAsia="Cambria" w:cs="Cambria"/>
          <w:b/>
          <w:bCs/>
          <w:sz w:val="44"/>
          <w:szCs w:val="44"/>
          <w:lang w:val="es-US"/>
        </w:rPr>
        <w:t>Disposición de óvulos</w:t>
      </w:r>
    </w:p>
    <w:p w:rsidR="00DE791A" w:rsidRPr="008019FA" w:rsidRDefault="0090501E" w:rsidP="00DE791A">
      <w:pPr>
        <w:pStyle w:val="Title"/>
        <w:rPr>
          <w:rFonts w:eastAsia="Trebuchet MS"/>
          <w:sz w:val="36"/>
          <w:szCs w:val="36"/>
          <w:lang w:val="es-US"/>
        </w:rPr>
      </w:pPr>
      <w:r w:rsidRPr="008019FA">
        <w:rPr>
          <w:rFonts w:eastAsia="Cambria" w:cs="Cambria"/>
          <w:sz w:val="36"/>
          <w:szCs w:val="36"/>
          <w:lang w:val="es-US"/>
        </w:rPr>
        <w:t>Presente declaración de voluntad</w:t>
      </w:r>
    </w:p>
    <w:p w:rsidR="006F65D0" w:rsidRPr="008019FA" w:rsidRDefault="0031510E" w:rsidP="006F65D0">
      <w:pPr>
        <w:pStyle w:val="BodyText"/>
        <w:spacing w:after="283"/>
        <w:rPr>
          <w:lang w:val="es-US"/>
        </w:rPr>
      </w:pPr>
    </w:p>
    <w:p w:rsidR="00A33D54" w:rsidRPr="008019FA" w:rsidRDefault="0090501E" w:rsidP="006F65D0">
      <w:pPr>
        <w:pStyle w:val="BodyText"/>
        <w:spacing w:after="283"/>
        <w:rPr>
          <w:lang w:val="es-US"/>
        </w:rPr>
      </w:pPr>
      <w:r w:rsidRPr="008019FA">
        <w:rPr>
          <w:lang w:val="es-US"/>
        </w:rPr>
        <w:t>He decidido someterme a una recuperación de óvulos, en la cual se removerán los óvulos de mis ovarios para ser utilizados al momento de la recuperación o en un momento posterior.</w:t>
      </w:r>
    </w:p>
    <w:p w:rsidR="00463C5C" w:rsidRPr="008019FA" w:rsidRDefault="0090501E" w:rsidP="006F65D0">
      <w:pPr>
        <w:pStyle w:val="BodyText"/>
        <w:rPr>
          <w:lang w:val="es-US"/>
        </w:rPr>
      </w:pPr>
      <w:r w:rsidRPr="008019FA">
        <w:rPr>
          <w:lang w:val="es-US"/>
        </w:rPr>
        <w:t xml:space="preserve">Debido a la posibilidad de mi muerte, incapacidad, o pérdida de contacto o pago del almacenamiento posterior a la producción de los óvulos, comprendo que es importante que la clínica sepa mis preferencias respecto a la disposición de los óvulos (frescos o </w:t>
      </w:r>
      <w:proofErr w:type="spellStart"/>
      <w:r w:rsidRPr="008019FA">
        <w:rPr>
          <w:lang w:val="es-US"/>
        </w:rPr>
        <w:t>crioconservados</w:t>
      </w:r>
      <w:proofErr w:type="spellEnd"/>
      <w:r w:rsidRPr="008019FA">
        <w:rPr>
          <w:lang w:val="es-US"/>
        </w:rPr>
        <w:t xml:space="preserve">) que permanezcan en el laboratorio en tales situaciones. </w:t>
      </w:r>
    </w:p>
    <w:p w:rsidR="006F65D0" w:rsidRPr="008019FA" w:rsidRDefault="0031510E" w:rsidP="006F65D0">
      <w:pPr>
        <w:pStyle w:val="BodyText"/>
        <w:rPr>
          <w:lang w:val="es-US"/>
        </w:rPr>
      </w:pPr>
    </w:p>
    <w:p w:rsidR="006F65D0" w:rsidRPr="008019FA" w:rsidRDefault="0090501E" w:rsidP="006F65D0">
      <w:pPr>
        <w:pStyle w:val="BodyText"/>
        <w:rPr>
          <w:lang w:val="es-US"/>
        </w:rPr>
      </w:pPr>
      <w:r w:rsidRPr="008019FA">
        <w:rPr>
          <w:lang w:val="es-US"/>
        </w:rPr>
        <w:t>En la actualidad, las alternativas son:</w:t>
      </w:r>
    </w:p>
    <w:p w:rsidR="00FE6CF1" w:rsidRPr="008019FA" w:rsidRDefault="0090501E" w:rsidP="00FE6CF1">
      <w:pPr>
        <w:pStyle w:val="BodyText"/>
        <w:numPr>
          <w:ilvl w:val="0"/>
          <w:numId w:val="2"/>
        </w:numPr>
        <w:rPr>
          <w:lang w:val="es-US"/>
        </w:rPr>
      </w:pPr>
      <w:r w:rsidRPr="008019FA">
        <w:rPr>
          <w:lang w:val="es-US"/>
        </w:rPr>
        <w:t>Transferencia de control de óvulo/s a la pareja o cónyuge;</w:t>
      </w:r>
    </w:p>
    <w:p w:rsidR="006F65D0" w:rsidRPr="008019FA" w:rsidRDefault="0090501E" w:rsidP="006F65D0">
      <w:pPr>
        <w:pStyle w:val="BodyText"/>
        <w:numPr>
          <w:ilvl w:val="0"/>
          <w:numId w:val="2"/>
        </w:numPr>
        <w:rPr>
          <w:lang w:val="es-US"/>
        </w:rPr>
      </w:pPr>
      <w:r w:rsidRPr="008019FA">
        <w:rPr>
          <w:lang w:val="es-US"/>
        </w:rPr>
        <w:t xml:space="preserve">Descarte de óvulo/s </w:t>
      </w:r>
      <w:proofErr w:type="spellStart"/>
      <w:r w:rsidRPr="008019FA">
        <w:rPr>
          <w:lang w:val="es-US"/>
        </w:rPr>
        <w:t>crioconservado</w:t>
      </w:r>
      <w:proofErr w:type="spellEnd"/>
      <w:r w:rsidRPr="008019FA">
        <w:rPr>
          <w:lang w:val="es-US"/>
        </w:rPr>
        <w:t>/s;</w:t>
      </w:r>
    </w:p>
    <w:p w:rsidR="006F65D0" w:rsidRPr="008019FA" w:rsidRDefault="0090501E" w:rsidP="006F65D0">
      <w:pPr>
        <w:pStyle w:val="BodyText"/>
        <w:numPr>
          <w:ilvl w:val="0"/>
          <w:numId w:val="2"/>
        </w:numPr>
        <w:rPr>
          <w:lang w:val="es-US"/>
        </w:rPr>
      </w:pPr>
      <w:r w:rsidRPr="008019FA">
        <w:rPr>
          <w:lang w:val="es-US"/>
        </w:rPr>
        <w:t xml:space="preserve">Donación de óvulo/s </w:t>
      </w:r>
      <w:proofErr w:type="spellStart"/>
      <w:r w:rsidRPr="008019FA">
        <w:rPr>
          <w:lang w:val="es-US"/>
        </w:rPr>
        <w:t>crioconservado</w:t>
      </w:r>
      <w:proofErr w:type="spellEnd"/>
      <w:r w:rsidRPr="008019FA">
        <w:rPr>
          <w:lang w:val="es-US"/>
        </w:rPr>
        <w:t>/s para estudios de investigación aprobados; o</w:t>
      </w:r>
    </w:p>
    <w:p w:rsidR="006F65D0" w:rsidRPr="008019FA" w:rsidRDefault="0090501E" w:rsidP="006F65D0">
      <w:pPr>
        <w:pStyle w:val="BodyText"/>
        <w:numPr>
          <w:ilvl w:val="0"/>
          <w:numId w:val="2"/>
        </w:numPr>
        <w:rPr>
          <w:lang w:val="es-US"/>
        </w:rPr>
      </w:pPr>
      <w:r w:rsidRPr="008019FA">
        <w:rPr>
          <w:lang w:val="es-US"/>
        </w:rPr>
        <w:t xml:space="preserve">Donación de óvulo/s </w:t>
      </w:r>
      <w:proofErr w:type="spellStart"/>
      <w:r w:rsidRPr="008019FA">
        <w:rPr>
          <w:lang w:val="es-US"/>
        </w:rPr>
        <w:t>crioconservado</w:t>
      </w:r>
      <w:proofErr w:type="spellEnd"/>
      <w:r w:rsidRPr="008019FA">
        <w:rPr>
          <w:lang w:val="es-US"/>
        </w:rPr>
        <w:t>/s a otra pareja para intentar el embarazo.</w:t>
      </w:r>
    </w:p>
    <w:p w:rsidR="006F65D0" w:rsidRPr="008019FA" w:rsidRDefault="0031510E" w:rsidP="006F65D0">
      <w:pPr>
        <w:pStyle w:val="BodyText"/>
        <w:ind w:left="360"/>
        <w:rPr>
          <w:lang w:val="es-US"/>
        </w:rPr>
      </w:pPr>
    </w:p>
    <w:p w:rsidR="00FE6CF1" w:rsidRPr="008019FA" w:rsidRDefault="0090501E" w:rsidP="006F65D0">
      <w:pPr>
        <w:pStyle w:val="BodyText"/>
        <w:spacing w:after="283"/>
        <w:rPr>
          <w:lang w:val="es-US"/>
        </w:rPr>
      </w:pPr>
      <w:r w:rsidRPr="008019FA">
        <w:rPr>
          <w:lang w:val="es-US"/>
        </w:rPr>
        <w:t>Esta declaración indica mi presente voluntad para disponer de mis óvulos.</w:t>
      </w:r>
      <w:r w:rsidR="00462773" w:rsidRPr="008019FA">
        <w:rPr>
          <w:lang w:val="es-US"/>
        </w:rPr>
        <w:t xml:space="preserve"> </w:t>
      </w:r>
      <w:r w:rsidRPr="008019FA">
        <w:rPr>
          <w:lang w:val="es-US"/>
        </w:rPr>
        <w:t>Comprendo que soy libre de modificar mis elecciones en cualquier momento posterior (mediante la compleción de una nueva versión del formulario), y además, que será necesario un acuerdo por separado al momento de utilizarlos.</w:t>
      </w:r>
      <w:r w:rsidR="00462773" w:rsidRPr="008019FA">
        <w:rPr>
          <w:lang w:val="es-US"/>
        </w:rPr>
        <w:t xml:space="preserve"> </w:t>
      </w:r>
    </w:p>
    <w:p w:rsidR="00846F0C" w:rsidRPr="008019FA" w:rsidRDefault="0090501E" w:rsidP="006F65D0">
      <w:pPr>
        <w:pStyle w:val="BodyText"/>
        <w:spacing w:after="283"/>
        <w:rPr>
          <w:lang w:val="es-US"/>
        </w:rPr>
      </w:pPr>
      <w:r w:rsidRPr="008019FA">
        <w:rPr>
          <w:lang w:val="es-US"/>
        </w:rPr>
        <w:t>Tenga en cuenta que el estado civil al momento de la recuperación o al momento de una disposición posterior, puede afectar el uso de los óvulos.</w:t>
      </w:r>
      <w:r w:rsidR="00462773" w:rsidRPr="008019FA">
        <w:rPr>
          <w:lang w:val="es-US"/>
        </w:rPr>
        <w:t xml:space="preserve"> </w:t>
      </w:r>
      <w:r w:rsidRPr="008019FA">
        <w:rPr>
          <w:lang w:val="es-US"/>
        </w:rPr>
        <w:t>La política individual de la clínica o las leyes estatales también pueden afectar mi capacidad para utilizar los óvulos, y podría ser necesario su consentimiento para la utilización.</w:t>
      </w:r>
    </w:p>
    <w:p w:rsidR="00F05929" w:rsidRPr="008019FA" w:rsidRDefault="0090501E" w:rsidP="00CF593C">
      <w:pPr>
        <w:pStyle w:val="BodyText"/>
        <w:pBdr>
          <w:top w:val="single" w:sz="4" w:space="1" w:color="auto"/>
          <w:left w:val="single" w:sz="4" w:space="4" w:color="auto"/>
          <w:bottom w:val="single" w:sz="4" w:space="1" w:color="auto"/>
          <w:right w:val="single" w:sz="4" w:space="4" w:color="auto"/>
        </w:pBdr>
        <w:spacing w:after="283"/>
        <w:rPr>
          <w:lang w:val="es-US"/>
        </w:rPr>
      </w:pPr>
      <w:r w:rsidRPr="008019FA">
        <w:rPr>
          <w:b/>
          <w:bCs/>
          <w:lang w:val="es-US"/>
        </w:rPr>
        <w:t>También acepto que, en caso de que las disposiciones elegidas no estén disponibles, ya sea por falta de pago de los cargos de almacenamiento o por algún otro motivo, la clínica está autorizada para descartar y destruir mis óvulos.</w:t>
      </w:r>
      <w:r w:rsidRPr="008019FA">
        <w:rPr>
          <w:lang w:val="es-US"/>
        </w:rPr>
        <w:t> </w:t>
      </w:r>
    </w:p>
    <w:p w:rsidR="00F05929" w:rsidRPr="008019FA" w:rsidRDefault="0090501E" w:rsidP="006F65D0">
      <w:pPr>
        <w:pStyle w:val="BodyText"/>
        <w:spacing w:after="283"/>
        <w:rPr>
          <w:b/>
          <w:sz w:val="28"/>
          <w:szCs w:val="28"/>
          <w:lang w:val="es-US"/>
        </w:rPr>
      </w:pPr>
      <w:r w:rsidRPr="008019FA">
        <w:rPr>
          <w:b/>
          <w:bCs/>
          <w:sz w:val="28"/>
          <w:szCs w:val="28"/>
          <w:lang w:val="es-US"/>
        </w:rPr>
        <w:t>DECLARACIÓN:</w:t>
      </w:r>
    </w:p>
    <w:p w:rsidR="006F65D0" w:rsidRPr="008019FA" w:rsidRDefault="0090501E" w:rsidP="006D790D">
      <w:pPr>
        <w:pStyle w:val="BodyText"/>
        <w:rPr>
          <w:lang w:val="es-US"/>
        </w:rPr>
      </w:pPr>
      <w:r w:rsidRPr="008019FA">
        <w:rPr>
          <w:lang w:val="es-US"/>
        </w:rPr>
        <w:t>En caso de que muriera antes de utilizar todos mis óvulos, acepto que sean desechados de la siguiente manera (seleccione solo una casilla):</w:t>
      </w:r>
      <w:r w:rsidR="00462773" w:rsidRPr="008019FA">
        <w:rPr>
          <w:lang w:val="es-US"/>
        </w:rPr>
        <w:t xml:space="preserve"> </w:t>
      </w:r>
    </w:p>
    <w:p w:rsidR="006F65D0" w:rsidRPr="008019FA" w:rsidRDefault="0090501E" w:rsidP="006F65D0">
      <w:pPr>
        <w:pStyle w:val="BodyText"/>
        <w:ind w:left="707"/>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Asignar a mi cónyuge o pareja sobreviviente el completo control para cualquier finalidad, que incluye la implantación, donación para investigación o destrucción.</w:t>
      </w:r>
      <w:r w:rsidR="00462773" w:rsidRPr="008019FA">
        <w:rPr>
          <w:lang w:val="es-US"/>
        </w:rPr>
        <w:t xml:space="preserve"> </w:t>
      </w:r>
      <w:r w:rsidRPr="008019FA">
        <w:rPr>
          <w:lang w:val="es-US"/>
        </w:rPr>
        <w:t xml:space="preserve">Esto puede implicar el mantenimiento de los óvulos almacenados, y los cargos y otros pagos por los servicios de </w:t>
      </w:r>
      <w:proofErr w:type="spellStart"/>
      <w:r w:rsidRPr="008019FA">
        <w:rPr>
          <w:lang w:val="es-US"/>
        </w:rPr>
        <w:t>crioconservación</w:t>
      </w:r>
      <w:proofErr w:type="spellEnd"/>
      <w:r w:rsidRPr="008019FA">
        <w:rPr>
          <w:lang w:val="es-US"/>
        </w:rPr>
        <w:t xml:space="preserve"> de la clínica.</w:t>
      </w:r>
      <w:r w:rsidR="00462773" w:rsidRPr="008019FA">
        <w:rPr>
          <w:lang w:val="es-US"/>
        </w:rPr>
        <w:t xml:space="preserve"> </w:t>
      </w:r>
    </w:p>
    <w:p w:rsidR="006D790D" w:rsidRPr="008019FA" w:rsidRDefault="0090501E" w:rsidP="00E53983">
      <w:pPr>
        <w:pStyle w:val="BodyText"/>
        <w:spacing w:after="283"/>
        <w:ind w:left="720"/>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Donar a una pareja o individuo anónimo para fines reproductivos (requiere el cumplimiento de ciertos requisitos federales).</w:t>
      </w:r>
      <w:r w:rsidR="00462773" w:rsidRPr="008019FA">
        <w:rPr>
          <w:lang w:val="es-US"/>
        </w:rPr>
        <w:t xml:space="preserve"> </w:t>
      </w:r>
      <w:r w:rsidRPr="008019FA">
        <w:rPr>
          <w:lang w:val="es-US"/>
        </w:rPr>
        <w:t xml:space="preserve">Dado que la donación de óvulos está regulada por la FDA (Administración de Medicamentos y Alimentos de los Estados Unidos) y por las leyes estatales, las personas que proporcionan esperma y óvulos necesitan realizarse ciertas pruebas de detección antes de que ocurra la donación. </w:t>
      </w:r>
    </w:p>
    <w:p w:rsidR="003469A4" w:rsidRPr="008019FA" w:rsidRDefault="0090501E" w:rsidP="00E53983">
      <w:pPr>
        <w:pStyle w:val="BodyText"/>
        <w:spacing w:after="283"/>
        <w:ind w:left="720"/>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Donar a una pareja o individuo designado para fines reproductivos.</w:t>
      </w:r>
      <w:r w:rsidR="00462773" w:rsidRPr="008019FA">
        <w:rPr>
          <w:lang w:val="es-US"/>
        </w:rPr>
        <w:t xml:space="preserve"> </w:t>
      </w:r>
      <w:r w:rsidRPr="008019FA">
        <w:rPr>
          <w:lang w:val="es-US"/>
        </w:rPr>
        <w:t xml:space="preserve">Dado que la donación de óvulos está regulada por la FDA (Administración de Medicamentos y Alimentos de los Estados </w:t>
      </w:r>
      <w:r w:rsidRPr="008019FA">
        <w:rPr>
          <w:lang w:val="es-US"/>
        </w:rPr>
        <w:lastRenderedPageBreak/>
        <w:t xml:space="preserve">Unidos) y por las leyes estatales, las personas que proporcionan esperma y óvulos necesitan realizarse ciertas pruebas de detección antes de que ocurra la donación. </w:t>
      </w:r>
    </w:p>
    <w:p w:rsidR="006F65D0" w:rsidRPr="008019FA" w:rsidRDefault="0090501E" w:rsidP="00E53983">
      <w:pPr>
        <w:pStyle w:val="BodyText"/>
        <w:ind w:left="720" w:firstLine="22"/>
        <w:rPr>
          <w:lang w:val="es-US"/>
        </w:rPr>
      </w:pPr>
      <w:r w:rsidRPr="008019FA">
        <w:rPr>
          <w:lang w:val="es-US"/>
        </w:rPr>
        <w:t>Donar a:</w:t>
      </w:r>
      <w:r w:rsidR="00462773" w:rsidRPr="008019FA">
        <w:rPr>
          <w:lang w:val="es-US"/>
        </w:rPr>
        <w:t xml:space="preserve"> </w:t>
      </w:r>
      <w:r w:rsidRPr="008019FA">
        <w:rPr>
          <w:lang w:val="es-US"/>
        </w:rPr>
        <w:tab/>
        <w:t>Nombre</w:t>
      </w:r>
      <w:r w:rsidRPr="008019FA">
        <w:rPr>
          <w:lang w:val="es-US"/>
        </w:rPr>
        <w:tab/>
      </w:r>
      <w:r w:rsidRPr="008019FA">
        <w:rPr>
          <w:lang w:val="es-US"/>
        </w:rPr>
        <w:tab/>
      </w:r>
      <w:r w:rsidR="0031510E">
        <w:rPr>
          <w:lang w:val="es-US"/>
        </w:rPr>
        <w:t xml:space="preserve">    </w:t>
      </w:r>
      <w:r w:rsidRPr="008019FA">
        <w:rPr>
          <w:lang w:val="es-US"/>
        </w:rPr>
        <w:t xml:space="preserve">________________________________ </w:t>
      </w:r>
    </w:p>
    <w:p w:rsidR="006F65D0" w:rsidRPr="008019FA" w:rsidRDefault="0090501E" w:rsidP="0031510E">
      <w:pPr>
        <w:pStyle w:val="BodyText"/>
        <w:ind w:left="3870" w:hanging="1710"/>
        <w:rPr>
          <w:lang w:val="es-US"/>
        </w:rPr>
      </w:pPr>
      <w:r>
        <w:rPr>
          <w:lang w:val="es-US"/>
        </w:rPr>
        <w:t>Domicilio</w:t>
      </w:r>
      <w:r>
        <w:rPr>
          <w:lang w:val="es-US"/>
        </w:rPr>
        <w:tab/>
      </w:r>
      <w:r w:rsidRPr="008019FA">
        <w:rPr>
          <w:lang w:val="es-US"/>
        </w:rPr>
        <w:t>______________________________</w:t>
      </w:r>
      <w:r>
        <w:rPr>
          <w:lang w:val="es-US"/>
        </w:rPr>
        <w:t>_</w:t>
      </w:r>
      <w:r w:rsidRPr="008019FA">
        <w:rPr>
          <w:lang w:val="es-US"/>
        </w:rPr>
        <w:t>_</w:t>
      </w:r>
    </w:p>
    <w:p w:rsidR="006F65D0" w:rsidRPr="008019FA" w:rsidRDefault="0031510E" w:rsidP="0031510E">
      <w:pPr>
        <w:pStyle w:val="BodyText"/>
        <w:ind w:left="3870" w:hanging="3150"/>
        <w:rPr>
          <w:lang w:val="es-US"/>
        </w:rPr>
      </w:pPr>
      <w:r>
        <w:rPr>
          <w:lang w:val="es-US"/>
        </w:rPr>
        <w:tab/>
      </w:r>
      <w:r w:rsidR="0090501E" w:rsidRPr="008019FA">
        <w:rPr>
          <w:lang w:val="es-US"/>
        </w:rPr>
        <w:t>________________________________</w:t>
      </w:r>
      <w:r w:rsidR="00462773" w:rsidRPr="008019FA">
        <w:rPr>
          <w:lang w:val="es-US"/>
        </w:rPr>
        <w:t xml:space="preserve"> </w:t>
      </w:r>
    </w:p>
    <w:p w:rsidR="006F65D0" w:rsidRPr="008019FA" w:rsidRDefault="0090501E" w:rsidP="0031510E">
      <w:pPr>
        <w:pStyle w:val="BodyText"/>
        <w:ind w:left="3870" w:hanging="1710"/>
        <w:rPr>
          <w:lang w:val="es-US"/>
        </w:rPr>
      </w:pPr>
      <w:r w:rsidRPr="008019FA">
        <w:rPr>
          <w:lang w:val="es-US"/>
        </w:rPr>
        <w:t xml:space="preserve">Teléfono </w:t>
      </w:r>
      <w:r w:rsidRPr="008019FA">
        <w:rPr>
          <w:lang w:val="es-US"/>
        </w:rPr>
        <w:tab/>
        <w:t>________________________________ </w:t>
      </w:r>
    </w:p>
    <w:p w:rsidR="006F65D0" w:rsidRPr="008019FA" w:rsidRDefault="0090501E" w:rsidP="00E53983">
      <w:pPr>
        <w:pStyle w:val="BodyText"/>
        <w:ind w:left="720"/>
        <w:rPr>
          <w:lang w:val="es-US"/>
        </w:rPr>
      </w:pPr>
      <w:r w:rsidRPr="008019FA">
        <w:rPr>
          <w:lang w:val="es-US"/>
        </w:rPr>
        <w:tab/>
      </w:r>
      <w:r w:rsidRPr="008019FA">
        <w:rPr>
          <w:lang w:val="es-US"/>
        </w:rPr>
        <w:tab/>
        <w:t>D</w:t>
      </w:r>
      <w:r>
        <w:rPr>
          <w:lang w:val="es-US"/>
        </w:rPr>
        <w:t xml:space="preserve">irección de </w:t>
      </w:r>
      <w:r w:rsidR="0031510E">
        <w:rPr>
          <w:lang w:val="es-US"/>
        </w:rPr>
        <w:br/>
      </w:r>
      <w:r w:rsidR="0031510E">
        <w:rPr>
          <w:lang w:val="es-US"/>
        </w:rPr>
        <w:tab/>
      </w:r>
      <w:r w:rsidR="0031510E">
        <w:rPr>
          <w:lang w:val="es-US"/>
        </w:rPr>
        <w:tab/>
        <w:t xml:space="preserve">correo electrónico </w:t>
      </w:r>
      <w:r w:rsidRPr="008019FA">
        <w:rPr>
          <w:lang w:val="es-US"/>
        </w:rPr>
        <w:t>________________________________</w:t>
      </w:r>
    </w:p>
    <w:p w:rsidR="006F65D0" w:rsidRPr="008019FA" w:rsidRDefault="0090501E" w:rsidP="004401C2">
      <w:pPr>
        <w:pStyle w:val="BodyText"/>
        <w:ind w:left="1418"/>
        <w:rPr>
          <w:lang w:val="es-US"/>
        </w:rPr>
      </w:pPr>
      <w:r w:rsidRPr="008019FA">
        <w:rPr>
          <w:lang w:val="es-US"/>
        </w:rPr>
        <w:t>Nota: En caso de que la pareja o individuo designado sea incapaz o no esté dispuesto a aceptar los óvulos, la clínica controlará la donación. </w:t>
      </w:r>
    </w:p>
    <w:p w:rsidR="006F65D0" w:rsidRPr="008019FA" w:rsidRDefault="0090501E" w:rsidP="00E53983">
      <w:pPr>
        <w:pStyle w:val="BodyText"/>
        <w:spacing w:after="283"/>
        <w:ind w:left="720"/>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Asignarlos para fines de investigación, que incluye pero no se limita a la fertilización de los óvulos y a la investigación de células madre embrionarias, lo cual puede resultar en la destrucción de los óvulos y todos los embriones consecuentes, pero que no resultará en el nacimiento de un niño.</w:t>
      </w:r>
      <w:r w:rsidR="00462773" w:rsidRPr="008019FA">
        <w:rPr>
          <w:lang w:val="es-US"/>
        </w:rPr>
        <w:t xml:space="preserve"> </w:t>
      </w:r>
      <w:r w:rsidRPr="008019FA">
        <w:rPr>
          <w:lang w:val="es-US"/>
        </w:rPr>
        <w:t>La donación de óvulos para fines de investigación puede estar limitada por leyes federales o estatales pertinentes que rigen su jurisdicción.</w:t>
      </w:r>
      <w:r w:rsidR="00462773" w:rsidRPr="008019FA">
        <w:rPr>
          <w:lang w:val="es-US"/>
        </w:rPr>
        <w:t xml:space="preserve"> </w:t>
      </w:r>
      <w:r w:rsidRPr="008019FA">
        <w:rPr>
          <w:lang w:val="es-US"/>
        </w:rPr>
        <w:t>Se les recomienda a los pacientes que verifiquen las leyes y regulaciones pertinentes que regulan la donación de óvulos para investigación.</w:t>
      </w:r>
    </w:p>
    <w:p w:rsidR="004401C2" w:rsidRPr="008019FA" w:rsidRDefault="0090501E" w:rsidP="0064411B">
      <w:pPr>
        <w:pStyle w:val="BodyText"/>
        <w:ind w:left="709"/>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Destruir los óvulos.</w:t>
      </w:r>
      <w:r w:rsidR="00462773" w:rsidRPr="008019FA">
        <w:rPr>
          <w:lang w:val="es-US"/>
        </w:rPr>
        <w:t xml:space="preserve"> </w:t>
      </w:r>
    </w:p>
    <w:p w:rsidR="006F65D0" w:rsidRPr="008019FA" w:rsidRDefault="0090501E" w:rsidP="00CF593C">
      <w:pPr>
        <w:pStyle w:val="Heading1"/>
        <w:rPr>
          <w:rStyle w:val="IntenseReference"/>
          <w:rFonts w:cs="Trebuchet MS"/>
          <w:b/>
          <w:bCs/>
          <w:szCs w:val="20"/>
          <w:lang w:val="es-US"/>
        </w:rPr>
      </w:pPr>
      <w:r w:rsidRPr="008019FA">
        <w:rPr>
          <w:rStyle w:val="IntenseReference"/>
          <w:rFonts w:eastAsia="Calibri" w:cs="Calibri"/>
          <w:szCs w:val="28"/>
          <w:lang w:val="es-US"/>
        </w:rPr>
        <w:t xml:space="preserve">Falta de pago de los cargos por almacenamiento para la </w:t>
      </w:r>
      <w:proofErr w:type="spellStart"/>
      <w:r w:rsidRPr="008019FA">
        <w:rPr>
          <w:rStyle w:val="IntenseReference"/>
          <w:rFonts w:eastAsia="Calibri" w:cs="Calibri"/>
          <w:szCs w:val="28"/>
          <w:lang w:val="es-US"/>
        </w:rPr>
        <w:t>crioconservación</w:t>
      </w:r>
      <w:proofErr w:type="spellEnd"/>
      <w:r w:rsidRPr="008019FA">
        <w:rPr>
          <w:rStyle w:val="IntenseReference"/>
          <w:rFonts w:eastAsia="Calibri" w:cs="Calibri"/>
          <w:szCs w:val="28"/>
          <w:lang w:val="es-US"/>
        </w:rPr>
        <w:t> </w:t>
      </w:r>
    </w:p>
    <w:p w:rsidR="006F65D0" w:rsidRPr="008019FA" w:rsidRDefault="0090501E" w:rsidP="006F65D0">
      <w:pPr>
        <w:pStyle w:val="BodyText"/>
        <w:rPr>
          <w:lang w:val="es-US"/>
        </w:rPr>
      </w:pPr>
      <w:r w:rsidRPr="008019FA">
        <w:rPr>
          <w:lang w:val="es-US"/>
        </w:rPr>
        <w:t xml:space="preserve">El mantenimiento de óvulo(s) en estado congelado es demandante y costoso. El congelamiento y mantenimiento de óvulo(s) </w:t>
      </w:r>
      <w:proofErr w:type="spellStart"/>
      <w:r w:rsidRPr="008019FA">
        <w:rPr>
          <w:lang w:val="es-US"/>
        </w:rPr>
        <w:t>crioconservado</w:t>
      </w:r>
      <w:proofErr w:type="spellEnd"/>
      <w:r w:rsidRPr="008019FA">
        <w:rPr>
          <w:lang w:val="es-US"/>
        </w:rPr>
        <w:t>(s) tiene cargos. Los pacientes con óvulo(s) congelado(s) deben permanecer en contacto con la clínica anualmente a fin de informarle sus deseos y para pagar los cargos de almacenamiento de óvulo(s). En ocasiones en las que no haya contacto con la clínica por un periodo de _____ años, o cuando no se hayan realizado los pagos para el almacenamiento de los óvulos por un periodo de ____ años y la clínica no pueda contactarlo tras varios intentos (mediante el correo registrado en el último domicilio conocido), es posible que la clínica destruya el/los óvulo/s de acuerdo con los procedimientos comunes de laboratorio y según las leyes pertinentes.</w:t>
      </w:r>
    </w:p>
    <w:p w:rsidR="006F65D0" w:rsidRPr="008019FA" w:rsidRDefault="0031510E" w:rsidP="006F65D0">
      <w:pPr>
        <w:pStyle w:val="BodyText"/>
        <w:rPr>
          <w:lang w:val="es-US"/>
        </w:rPr>
      </w:pPr>
    </w:p>
    <w:p w:rsidR="006F65D0" w:rsidRPr="008019FA" w:rsidRDefault="0090501E" w:rsidP="006F65D0">
      <w:pPr>
        <w:pStyle w:val="BodyText"/>
        <w:rPr>
          <w:lang w:val="es-US"/>
        </w:rPr>
      </w:pPr>
      <w:r w:rsidRPr="008019FA">
        <w:rPr>
          <w:lang w:val="es-US"/>
        </w:rPr>
        <w:t xml:space="preserve">Si incumpliera el pago atrasado del almacenamiento dentro de los 30 días de la fecha del mencionado correo, dicho incumplimiento de pago constituye mi/nuestra expresa autorización para que la clínica cumpla las instrucciones de la disposición que he elegido a continuación, sin necesidad de comunicarse conmigo (seleccione solo una casilla): </w:t>
      </w:r>
    </w:p>
    <w:p w:rsidR="006F65D0" w:rsidRPr="008019FA" w:rsidRDefault="0090501E" w:rsidP="006F65D0">
      <w:pPr>
        <w:pStyle w:val="BodyText"/>
        <w:ind w:left="709"/>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Asignarlos para fines de investigación, que incluye, pero no se limita a la investigación de células madre embrionarias, lo cual puede resultar en la destrucción de los óvulos, pero que no resultará en el nacimiento de un niño.</w:t>
      </w:r>
      <w:r w:rsidR="00462773" w:rsidRPr="008019FA">
        <w:rPr>
          <w:lang w:val="es-US"/>
        </w:rPr>
        <w:t xml:space="preserve"> </w:t>
      </w:r>
    </w:p>
    <w:p w:rsidR="006F65D0" w:rsidRPr="008019FA" w:rsidRDefault="0090501E" w:rsidP="0064411B">
      <w:pPr>
        <w:pStyle w:val="BodyText"/>
        <w:ind w:left="709"/>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Destruir los óvulos congelados. </w:t>
      </w:r>
    </w:p>
    <w:p w:rsidR="006F65D0" w:rsidRPr="008019FA" w:rsidRDefault="0090501E" w:rsidP="00CF593C">
      <w:pPr>
        <w:pStyle w:val="Heading1"/>
        <w:rPr>
          <w:rStyle w:val="IntenseReference"/>
          <w:lang w:val="es-US"/>
        </w:rPr>
      </w:pPr>
      <w:r w:rsidRPr="008019FA">
        <w:rPr>
          <w:rStyle w:val="IntenseReference"/>
          <w:rFonts w:eastAsia="Calibri" w:cs="Calibri"/>
          <w:szCs w:val="28"/>
          <w:lang w:val="es-US"/>
        </w:rPr>
        <w:t>Almacenamiento de óvulos con límite de tiempo </w:t>
      </w:r>
    </w:p>
    <w:p w:rsidR="006F65D0" w:rsidRPr="008019FA" w:rsidRDefault="0031510E" w:rsidP="006F65D0">
      <w:pPr>
        <w:pStyle w:val="BodyText"/>
        <w:rPr>
          <w:b/>
          <w:lang w:val="es-US"/>
        </w:rPr>
      </w:pPr>
    </w:p>
    <w:p w:rsidR="006F65D0" w:rsidRPr="008019FA" w:rsidRDefault="0090501E" w:rsidP="006F65D0">
      <w:pPr>
        <w:pStyle w:val="BodyText"/>
        <w:rPr>
          <w:lang w:val="es-US"/>
        </w:rPr>
      </w:pPr>
      <w:r w:rsidRPr="008019FA">
        <w:rPr>
          <w:lang w:val="es-US"/>
        </w:rPr>
        <w:t xml:space="preserve">La clínica mantendrá los óvulos </w:t>
      </w:r>
      <w:proofErr w:type="spellStart"/>
      <w:r w:rsidRPr="008019FA">
        <w:rPr>
          <w:lang w:val="es-US"/>
        </w:rPr>
        <w:t>crioconservados</w:t>
      </w:r>
      <w:proofErr w:type="spellEnd"/>
      <w:r w:rsidRPr="008019FA">
        <w:rPr>
          <w:lang w:val="es-US"/>
        </w:rPr>
        <w:t xml:space="preserve"> solo por un periodo de _____ años. Transcurrido ese tiempo, elijo (seleccione solo una casilla): </w:t>
      </w:r>
    </w:p>
    <w:p w:rsidR="006F65D0" w:rsidRPr="008019FA" w:rsidRDefault="0090501E" w:rsidP="006F65D0">
      <w:pPr>
        <w:pStyle w:val="BodyText"/>
        <w:ind w:left="709"/>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Asignarlos para fines de investigación, que incluye, pero no se limita a la investigación de células madre embrionarias, lo cual puede resultar en la destrucción de los óvulos congelados, pero que no resultará en el nacimiento de un niño.</w:t>
      </w:r>
      <w:r w:rsidR="00462773" w:rsidRPr="008019FA">
        <w:rPr>
          <w:lang w:val="es-US"/>
        </w:rPr>
        <w:t xml:space="preserve"> </w:t>
      </w:r>
    </w:p>
    <w:p w:rsidR="006F65D0" w:rsidRPr="008019FA" w:rsidRDefault="0090501E" w:rsidP="006F65D0">
      <w:pPr>
        <w:pStyle w:val="BodyText"/>
        <w:ind w:left="709"/>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Destruir los óvulos congelados.</w:t>
      </w:r>
      <w:r w:rsidR="00462773" w:rsidRPr="008019FA">
        <w:rPr>
          <w:lang w:val="es-US"/>
        </w:rPr>
        <w:t xml:space="preserve"> </w:t>
      </w:r>
    </w:p>
    <w:p w:rsidR="006F65D0" w:rsidRPr="008019FA" w:rsidRDefault="0090501E" w:rsidP="0064411B">
      <w:pPr>
        <w:pStyle w:val="BodyText"/>
        <w:ind w:left="709"/>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Transferirlos a una instalación de almacenamiento a mis expensas.</w:t>
      </w:r>
      <w:r w:rsidR="00462773" w:rsidRPr="008019FA">
        <w:rPr>
          <w:lang w:val="es-US"/>
        </w:rPr>
        <w:t xml:space="preserve"> </w:t>
      </w:r>
    </w:p>
    <w:p w:rsidR="006F65D0" w:rsidRPr="008019FA" w:rsidRDefault="0090501E" w:rsidP="00CF593C">
      <w:pPr>
        <w:pStyle w:val="Heading1"/>
        <w:rPr>
          <w:rStyle w:val="IntenseReference"/>
          <w:rFonts w:cs="Trebuchet MS"/>
          <w:b/>
          <w:bCs/>
          <w:szCs w:val="20"/>
          <w:lang w:val="es-US"/>
        </w:rPr>
      </w:pPr>
      <w:r w:rsidRPr="008019FA">
        <w:rPr>
          <w:rStyle w:val="IntenseReference"/>
          <w:rFonts w:eastAsia="Calibri" w:cs="Calibri"/>
          <w:szCs w:val="28"/>
          <w:lang w:val="es-US"/>
        </w:rPr>
        <w:lastRenderedPageBreak/>
        <w:t>Almacenamiento de óvulos con límite de edad </w:t>
      </w:r>
    </w:p>
    <w:p w:rsidR="006F65D0" w:rsidRPr="008019FA" w:rsidRDefault="0090501E" w:rsidP="00ED7392">
      <w:pPr>
        <w:pStyle w:val="BodyText"/>
        <w:rPr>
          <w:lang w:val="es-US"/>
        </w:rPr>
      </w:pPr>
      <w:r w:rsidRPr="008019FA">
        <w:rPr>
          <w:lang w:val="es-US"/>
        </w:rPr>
        <w:t>Comprendo que la Clínica no utilizará mis óvulos para producirme un embarazo después de alcanzar los _____ años de edad (FECHA __/__/__), o a una portadora gestacional después de la misma edad, con el fin de que yo me convierta en madre después de alcanzar los ____ años de edad (FECHA ___/___/___).</w:t>
      </w:r>
      <w:r w:rsidR="00462773" w:rsidRPr="008019FA">
        <w:rPr>
          <w:lang w:val="es-US"/>
        </w:rPr>
        <w:t xml:space="preserve"> </w:t>
      </w:r>
      <w:r w:rsidRPr="008019FA">
        <w:rPr>
          <w:lang w:val="es-US"/>
        </w:rPr>
        <w:t>Posterior a esta edad, elijo (seleccione solo una casilla): </w:t>
      </w:r>
    </w:p>
    <w:p w:rsidR="006F65D0" w:rsidRPr="008019FA" w:rsidRDefault="0090501E" w:rsidP="006F65D0">
      <w:pPr>
        <w:pStyle w:val="BodyText"/>
        <w:ind w:left="709"/>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Asignarlos para fines de investigación, que incluye, pero no se limita a la investigación de células madre embrionarias, lo cual puede resultar en la destrucción de los óvulos congelados, pero que no resultará en el nacimiento de un niño.</w:t>
      </w:r>
      <w:r w:rsidR="00462773" w:rsidRPr="008019FA">
        <w:rPr>
          <w:lang w:val="es-US"/>
        </w:rPr>
        <w:t xml:space="preserve"> </w:t>
      </w:r>
    </w:p>
    <w:p w:rsidR="006F65D0" w:rsidRPr="008019FA" w:rsidRDefault="0090501E" w:rsidP="006F65D0">
      <w:pPr>
        <w:pStyle w:val="BodyText"/>
        <w:ind w:left="709"/>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Destruir los óvulos congelados.</w:t>
      </w:r>
      <w:r w:rsidR="00462773" w:rsidRPr="008019FA">
        <w:rPr>
          <w:lang w:val="es-US"/>
        </w:rPr>
        <w:t xml:space="preserve"> </w:t>
      </w:r>
    </w:p>
    <w:p w:rsidR="006F65D0" w:rsidRPr="008019FA" w:rsidRDefault="0090501E" w:rsidP="006F65D0">
      <w:pPr>
        <w:pStyle w:val="BodyText"/>
        <w:ind w:left="709"/>
        <w:rPr>
          <w:lang w:val="es-US"/>
        </w:rPr>
      </w:pPr>
      <w:r w:rsidRPr="008019FA">
        <w:rPr>
          <w:rFonts w:ascii="Wingdings" w:eastAsia="Wingdings" w:hAnsi="Wingdings" w:cs="Wingdings"/>
          <w:sz w:val="36"/>
          <w:szCs w:val="36"/>
          <w:lang w:val="es-US"/>
        </w:rPr>
        <w:sym w:font="Wingdings" w:char="F071"/>
      </w:r>
      <w:r w:rsidR="00462773" w:rsidRPr="008019FA">
        <w:rPr>
          <w:sz w:val="36"/>
          <w:szCs w:val="36"/>
          <w:lang w:val="es-US"/>
        </w:rPr>
        <w:t xml:space="preserve"> </w:t>
      </w:r>
      <w:r w:rsidRPr="008019FA">
        <w:rPr>
          <w:lang w:val="es-US"/>
        </w:rPr>
        <w:t>Transferirlos a una instalación de almacenamiento a mis expensas.</w:t>
      </w:r>
    </w:p>
    <w:p w:rsidR="00B40BD3" w:rsidRPr="008019FA" w:rsidRDefault="0090501E" w:rsidP="0064411B">
      <w:pPr>
        <w:pStyle w:val="BodyText"/>
        <w:rPr>
          <w:lang w:val="es-US"/>
        </w:rPr>
      </w:pPr>
      <w:r w:rsidRPr="008019FA">
        <w:rPr>
          <w:lang w:val="es-US"/>
        </w:rPr>
        <w:tab/>
      </w:r>
      <w:r w:rsidRPr="008019FA">
        <w:rPr>
          <w:rFonts w:ascii="Wingdings" w:eastAsia="Wingdings" w:hAnsi="Wingdings" w:cs="Wingdings"/>
          <w:sz w:val="36"/>
          <w:lang w:val="es-US"/>
        </w:rPr>
        <w:sym w:font="Wingdings" w:char="F071"/>
      </w:r>
      <w:r w:rsidR="00462773" w:rsidRPr="008019FA">
        <w:rPr>
          <w:sz w:val="36"/>
          <w:szCs w:val="36"/>
          <w:lang w:val="es-US"/>
        </w:rPr>
        <w:t xml:space="preserve"> </w:t>
      </w:r>
      <w:r w:rsidRPr="008019FA">
        <w:rPr>
          <w:lang w:val="es-US"/>
        </w:rPr>
        <w:t xml:space="preserve">Donar los óvulos </w:t>
      </w:r>
      <w:proofErr w:type="spellStart"/>
      <w:r w:rsidRPr="008019FA">
        <w:rPr>
          <w:lang w:val="es-US"/>
        </w:rPr>
        <w:t>crioconservados</w:t>
      </w:r>
      <w:proofErr w:type="spellEnd"/>
      <w:r w:rsidRPr="008019FA">
        <w:rPr>
          <w:lang w:val="es-US"/>
        </w:rPr>
        <w:t xml:space="preserve"> a otra pareja para fines reproductivos.</w:t>
      </w:r>
    </w:p>
    <w:p w:rsidR="006F65D0" w:rsidRPr="008019FA" w:rsidRDefault="0090501E" w:rsidP="00CF593C">
      <w:pPr>
        <w:pStyle w:val="Heading1"/>
        <w:rPr>
          <w:rStyle w:val="IntenseReference"/>
          <w:rFonts w:cs="Trebuchet MS"/>
          <w:b/>
          <w:bCs/>
          <w:szCs w:val="20"/>
          <w:lang w:val="es-US"/>
        </w:rPr>
      </w:pPr>
      <w:r w:rsidRPr="008019FA">
        <w:rPr>
          <w:rStyle w:val="IntenseReference"/>
          <w:rFonts w:eastAsia="Calibri" w:cs="Calibri"/>
          <w:szCs w:val="28"/>
          <w:lang w:val="es-US"/>
        </w:rPr>
        <w:t>Nota respecto a la donación de óvulos congelados para fines de investigación </w:t>
      </w:r>
    </w:p>
    <w:p w:rsidR="006F65D0" w:rsidRPr="008019FA" w:rsidRDefault="0090501E" w:rsidP="006F65D0">
      <w:pPr>
        <w:pStyle w:val="BodyText"/>
        <w:rPr>
          <w:lang w:val="es-US"/>
        </w:rPr>
      </w:pPr>
      <w:r w:rsidRPr="008019FA">
        <w:rPr>
          <w:lang w:val="es-US"/>
        </w:rPr>
        <w:t xml:space="preserve">Si usted seleccionó la opción </w:t>
      </w:r>
      <w:r>
        <w:rPr>
          <w:lang w:val="es-US"/>
        </w:rPr>
        <w:t>“</w:t>
      </w:r>
      <w:r w:rsidRPr="008019FA">
        <w:rPr>
          <w:lang w:val="es-US"/>
        </w:rPr>
        <w:t>asignarlos para fines de investigación</w:t>
      </w:r>
      <w:r>
        <w:rPr>
          <w:lang w:val="es-US"/>
        </w:rPr>
        <w:t>”</w:t>
      </w:r>
      <w:r w:rsidRPr="008019FA">
        <w:rPr>
          <w:lang w:val="es-US"/>
        </w:rPr>
        <w:t xml:space="preserve"> para cualquiera de </w:t>
      </w:r>
      <w:proofErr w:type="gramStart"/>
      <w:r w:rsidRPr="008019FA">
        <w:rPr>
          <w:lang w:val="es-US"/>
        </w:rPr>
        <w:t>la circunstancias previas</w:t>
      </w:r>
      <w:proofErr w:type="gramEnd"/>
      <w:r w:rsidRPr="008019FA">
        <w:rPr>
          <w:lang w:val="es-US"/>
        </w:rPr>
        <w:t>, como donante de óvulos humanos para la investigación, que incluye pero no se limita a la investigación de células madre, debe tener en cuenta lo siguiente:</w:t>
      </w:r>
      <w:r w:rsidR="00462773" w:rsidRPr="008019FA">
        <w:rPr>
          <w:lang w:val="es-US"/>
        </w:rPr>
        <w:t xml:space="preserve"> </w:t>
      </w:r>
    </w:p>
    <w:p w:rsidR="006F65D0" w:rsidRPr="008019FA" w:rsidRDefault="0090501E" w:rsidP="006F65D0">
      <w:pPr>
        <w:pStyle w:val="BodyText"/>
        <w:numPr>
          <w:ilvl w:val="0"/>
          <w:numId w:val="4"/>
        </w:numPr>
        <w:rPr>
          <w:lang w:val="es-US"/>
        </w:rPr>
      </w:pPr>
      <w:r w:rsidRPr="008019FA">
        <w:rPr>
          <w:lang w:val="es-US"/>
        </w:rPr>
        <w:t xml:space="preserve">La donación de óvulos para la investigación puede no ser posible o estar limitada por la ley. Si bien se hará un esfuerzo para respetar sus deseos, no se puede garantizar que su/s óvulo/s vaya/n a ser utilizado/s en investigación. En estos casos, si después de _____ años, no se puede encontrar una receptora o un proyecto de investigación, o si sus óvulos no reúnen las condiciones, el laboratorio los destruirá y descartará de acuerdo con los procedimientos del laboratorio y las leyes pertinentes. </w:t>
      </w:r>
    </w:p>
    <w:p w:rsidR="006F65D0" w:rsidRPr="008019FA" w:rsidRDefault="0090501E" w:rsidP="006F65D0">
      <w:pPr>
        <w:pStyle w:val="BodyText"/>
        <w:numPr>
          <w:ilvl w:val="0"/>
          <w:numId w:val="1"/>
        </w:numPr>
        <w:tabs>
          <w:tab w:val="left" w:pos="707"/>
        </w:tabs>
        <w:rPr>
          <w:lang w:val="es-US"/>
        </w:rPr>
      </w:pPr>
      <w:r w:rsidRPr="008019FA">
        <w:rPr>
          <w:lang w:val="es-US"/>
        </w:rPr>
        <w:t xml:space="preserve">Se podrían utilizar los óvulos para derivar células madre </w:t>
      </w:r>
      <w:proofErr w:type="spellStart"/>
      <w:r w:rsidRPr="008019FA">
        <w:rPr>
          <w:lang w:val="es-US"/>
        </w:rPr>
        <w:t>pluripotentes</w:t>
      </w:r>
      <w:proofErr w:type="spellEnd"/>
      <w:r w:rsidRPr="008019FA">
        <w:rPr>
          <w:lang w:val="es-US"/>
        </w:rPr>
        <w:t xml:space="preserve"> humanas para la investigación, y estas podrían utilizarse, a futuro, en la investigación de trasplantes humanos.</w:t>
      </w:r>
      <w:r w:rsidR="00462773" w:rsidRPr="008019FA">
        <w:rPr>
          <w:lang w:val="es-US"/>
        </w:rPr>
        <w:t xml:space="preserve"> </w:t>
      </w:r>
    </w:p>
    <w:p w:rsidR="006F65D0" w:rsidRPr="008019FA" w:rsidRDefault="0090501E" w:rsidP="006F65D0">
      <w:pPr>
        <w:pStyle w:val="BodyText"/>
        <w:numPr>
          <w:ilvl w:val="0"/>
          <w:numId w:val="1"/>
        </w:numPr>
        <w:tabs>
          <w:tab w:val="left" w:pos="707"/>
        </w:tabs>
        <w:rPr>
          <w:lang w:val="es-US"/>
        </w:rPr>
      </w:pPr>
      <w:r w:rsidRPr="008019FA">
        <w:rPr>
          <w:lang w:val="es-US"/>
        </w:rPr>
        <w:t xml:space="preserve">Todos los identificadores de los óvulos serán removidos antes de derivar las células madre </w:t>
      </w:r>
      <w:proofErr w:type="spellStart"/>
      <w:r w:rsidRPr="008019FA">
        <w:rPr>
          <w:lang w:val="es-US"/>
        </w:rPr>
        <w:t>pluripotentes</w:t>
      </w:r>
      <w:proofErr w:type="spellEnd"/>
      <w:r w:rsidRPr="008019FA">
        <w:rPr>
          <w:lang w:val="es-US"/>
        </w:rPr>
        <w:t xml:space="preserve"> humanas. </w:t>
      </w:r>
    </w:p>
    <w:p w:rsidR="006F65D0" w:rsidRPr="008019FA" w:rsidRDefault="0090501E" w:rsidP="006F65D0">
      <w:pPr>
        <w:pStyle w:val="BodyText"/>
        <w:numPr>
          <w:ilvl w:val="0"/>
          <w:numId w:val="1"/>
        </w:numPr>
        <w:tabs>
          <w:tab w:val="left" w:pos="707"/>
        </w:tabs>
        <w:rPr>
          <w:lang w:val="es-US"/>
        </w:rPr>
      </w:pPr>
      <w:r w:rsidRPr="008019FA">
        <w:rPr>
          <w:lang w:val="es-US"/>
        </w:rPr>
        <w:t xml:space="preserve">Los donantes para investigación no recibirán ninguna información sobre las pruebas posteriores del óvulo o de las células </w:t>
      </w:r>
      <w:proofErr w:type="spellStart"/>
      <w:r w:rsidRPr="008019FA">
        <w:rPr>
          <w:lang w:val="es-US"/>
        </w:rPr>
        <w:t>pluripotentes</w:t>
      </w:r>
      <w:proofErr w:type="spellEnd"/>
      <w:r w:rsidRPr="008019FA">
        <w:rPr>
          <w:lang w:val="es-US"/>
        </w:rPr>
        <w:t xml:space="preserve"> humanas derivadas. </w:t>
      </w:r>
    </w:p>
    <w:p w:rsidR="006F65D0" w:rsidRPr="008019FA" w:rsidRDefault="0090501E" w:rsidP="006F65D0">
      <w:pPr>
        <w:pStyle w:val="BodyText"/>
        <w:numPr>
          <w:ilvl w:val="0"/>
          <w:numId w:val="1"/>
        </w:numPr>
        <w:tabs>
          <w:tab w:val="left" w:pos="707"/>
        </w:tabs>
        <w:rPr>
          <w:lang w:val="es-US"/>
        </w:rPr>
      </w:pPr>
      <w:r w:rsidRPr="008019FA">
        <w:rPr>
          <w:lang w:val="es-US"/>
        </w:rPr>
        <w:t>Las células derivadas o las líneas celulares, cuyos identificadores fueron removidos, podrían conservarse por muchos años. </w:t>
      </w:r>
    </w:p>
    <w:p w:rsidR="006F65D0" w:rsidRPr="008019FA" w:rsidRDefault="0090501E" w:rsidP="006F65D0">
      <w:pPr>
        <w:pStyle w:val="BodyText"/>
        <w:numPr>
          <w:ilvl w:val="0"/>
          <w:numId w:val="1"/>
        </w:numPr>
        <w:tabs>
          <w:tab w:val="left" w:pos="707"/>
        </w:tabs>
        <w:rPr>
          <w:lang w:val="es-US"/>
        </w:rPr>
      </w:pPr>
      <w:r w:rsidRPr="008019FA">
        <w:rPr>
          <w:lang w:val="es-US"/>
        </w:rPr>
        <w:t>Es posible que el material donado tenga potencial comercial; sin embargo, como donante del óvulo, no recibirá ningún beneficio económico ni de otra índole por el valor comercial posterior. </w:t>
      </w:r>
    </w:p>
    <w:p w:rsidR="006F65D0" w:rsidRPr="008019FA" w:rsidRDefault="0090501E" w:rsidP="006F65D0">
      <w:pPr>
        <w:pStyle w:val="BodyText"/>
        <w:numPr>
          <w:ilvl w:val="0"/>
          <w:numId w:val="1"/>
        </w:numPr>
        <w:tabs>
          <w:tab w:val="left" w:pos="707"/>
        </w:tabs>
        <w:rPr>
          <w:lang w:val="es-US"/>
        </w:rPr>
      </w:pPr>
      <w:r w:rsidRPr="008019FA">
        <w:rPr>
          <w:lang w:val="es-US"/>
        </w:rPr>
        <w:t xml:space="preserve">La investigación de células madre </w:t>
      </w:r>
      <w:proofErr w:type="spellStart"/>
      <w:r w:rsidRPr="008019FA">
        <w:rPr>
          <w:lang w:val="es-US"/>
        </w:rPr>
        <w:t>pluripotentes</w:t>
      </w:r>
      <w:proofErr w:type="spellEnd"/>
      <w:r w:rsidRPr="008019FA">
        <w:rPr>
          <w:lang w:val="es-US"/>
        </w:rPr>
        <w:t xml:space="preserve"> humanas no está pensada para brindarle beneficios médicos directos al donante de óvulos. </w:t>
      </w:r>
    </w:p>
    <w:p w:rsidR="006F65D0" w:rsidRPr="008019FA" w:rsidRDefault="0090501E" w:rsidP="006871F3">
      <w:pPr>
        <w:pStyle w:val="BodyText"/>
        <w:numPr>
          <w:ilvl w:val="0"/>
          <w:numId w:val="1"/>
        </w:numPr>
        <w:tabs>
          <w:tab w:val="left" w:pos="707"/>
        </w:tabs>
        <w:rPr>
          <w:lang w:val="es-US"/>
        </w:rPr>
      </w:pPr>
      <w:r w:rsidRPr="008019FA">
        <w:rPr>
          <w:lang w:val="es-US"/>
        </w:rPr>
        <w:t xml:space="preserve">Los embriones formados con sus óvulos no se transferirán al útero de una mujer, ni tampoco sobrevivirán el proceso de derivación de células madre </w:t>
      </w:r>
      <w:proofErr w:type="spellStart"/>
      <w:r w:rsidRPr="008019FA">
        <w:rPr>
          <w:lang w:val="es-US"/>
        </w:rPr>
        <w:t>pluripotentes</w:t>
      </w:r>
      <w:proofErr w:type="spellEnd"/>
      <w:r w:rsidRPr="008019FA">
        <w:rPr>
          <w:lang w:val="es-US"/>
        </w:rPr>
        <w:t xml:space="preserve"> humanas.</w:t>
      </w:r>
      <w:r w:rsidR="00462773" w:rsidRPr="008019FA">
        <w:rPr>
          <w:lang w:val="es-US"/>
        </w:rPr>
        <w:t xml:space="preserve"> </w:t>
      </w:r>
      <w:r w:rsidRPr="008019FA">
        <w:rPr>
          <w:lang w:val="es-US"/>
        </w:rPr>
        <w:t>Los embriones serán manipulados con respeto, como es apropiado para el tejido humano que se utiliza en investigación. </w:t>
      </w:r>
    </w:p>
    <w:p w:rsidR="006F65D0" w:rsidRPr="008019FA" w:rsidRDefault="0090501E" w:rsidP="006F65D0">
      <w:pPr>
        <w:pStyle w:val="BodyText"/>
        <w:numPr>
          <w:ilvl w:val="0"/>
          <w:numId w:val="1"/>
        </w:numPr>
        <w:tabs>
          <w:tab w:val="left" w:pos="707"/>
        </w:tabs>
        <w:rPr>
          <w:lang w:val="es-US"/>
        </w:rPr>
      </w:pPr>
      <w:r w:rsidRPr="008019FA">
        <w:rPr>
          <w:lang w:val="es-US"/>
        </w:rPr>
        <w:t xml:space="preserve">Al donante se le puede solicitar su consentimiento firmado, por escrito, para utilizar los embriones resultantes con fines de investigación. </w:t>
      </w:r>
    </w:p>
    <w:p w:rsidR="00216DF3" w:rsidRDefault="00216DF3" w:rsidP="00CF593C">
      <w:pPr>
        <w:pStyle w:val="Heading1"/>
        <w:rPr>
          <w:rFonts w:eastAsia="Cambria" w:cs="Cambria"/>
          <w:szCs w:val="28"/>
          <w:lang w:val="es-US"/>
        </w:rPr>
      </w:pPr>
    </w:p>
    <w:p w:rsidR="006F65D0" w:rsidRPr="008019FA" w:rsidRDefault="0090501E" w:rsidP="00CF593C">
      <w:pPr>
        <w:pStyle w:val="Heading1"/>
        <w:rPr>
          <w:sz w:val="20"/>
          <w:lang w:val="es-US"/>
        </w:rPr>
      </w:pPr>
      <w:r w:rsidRPr="008019FA">
        <w:rPr>
          <w:rFonts w:eastAsia="Cambria" w:cs="Cambria"/>
          <w:szCs w:val="28"/>
          <w:lang w:val="es-US"/>
        </w:rPr>
        <w:t>Consideraciones legales y asesoramiento legal</w:t>
      </w:r>
      <w:r w:rsidR="00462773" w:rsidRPr="008019FA">
        <w:rPr>
          <w:rFonts w:eastAsia="Cambria" w:cs="Cambria"/>
          <w:sz w:val="20"/>
          <w:szCs w:val="20"/>
          <w:lang w:val="es-US"/>
        </w:rPr>
        <w:t xml:space="preserve"> </w:t>
      </w:r>
    </w:p>
    <w:p w:rsidR="00A93EFC" w:rsidRPr="008019FA" w:rsidRDefault="0090501E" w:rsidP="006F65D0">
      <w:pPr>
        <w:pStyle w:val="BodyText"/>
        <w:spacing w:after="283"/>
        <w:rPr>
          <w:lang w:val="es-US"/>
        </w:rPr>
      </w:pPr>
      <w:r w:rsidRPr="008019FA">
        <w:rPr>
          <w:lang w:val="es-US"/>
        </w:rPr>
        <w:t xml:space="preserve">La ley respecto a la </w:t>
      </w:r>
      <w:proofErr w:type="spellStart"/>
      <w:r w:rsidRPr="008019FA">
        <w:rPr>
          <w:lang w:val="es-US"/>
        </w:rPr>
        <w:t>crioconservación</w:t>
      </w:r>
      <w:proofErr w:type="spellEnd"/>
      <w:r w:rsidRPr="008019FA">
        <w:rPr>
          <w:lang w:val="es-US"/>
        </w:rPr>
        <w:t xml:space="preserve"> de óvulos, su posterior descongelamiento y utilización, y la relación paterno-materno-filial del/de los niño/s resultante/s no está, o puede no estar, establecida en el estado en el que vive el paciente, cónyuge, pareja o donante, ahora o a futuro, o en el estado donde se localiza el Programa de TRA. Dejo constancia de que el Programa de TRA no me ha proporcionado ningún consejo legal, que no dependo del Programa de TRA para brindar ningún consejo legal, y que me han informado que es posible consultar a un abogado con experiencia en las áreas de leyes </w:t>
      </w:r>
      <w:r w:rsidRPr="008019FA">
        <w:rPr>
          <w:lang w:val="es-US"/>
        </w:rPr>
        <w:lastRenderedPageBreak/>
        <w:t xml:space="preserve">reproductivas, </w:t>
      </w:r>
      <w:proofErr w:type="spellStart"/>
      <w:r w:rsidRPr="008019FA">
        <w:rPr>
          <w:lang w:val="es-US"/>
        </w:rPr>
        <w:t>crioconservación</w:t>
      </w:r>
      <w:proofErr w:type="spellEnd"/>
      <w:r w:rsidRPr="008019FA">
        <w:rPr>
          <w:lang w:val="es-US"/>
        </w:rPr>
        <w:t xml:space="preserve"> de óvulos y disposición si tuviera alguna inquietud o duda sobre el estado presente o futuro de mis óvulos, mi acceso individual a ellos, mi estado paternal individual respecto al niño resultante, o respecto a cualquier otro aspecto sobre este acuerdo y consentimiento.</w:t>
      </w:r>
      <w:r w:rsidR="00462773" w:rsidRPr="008019FA">
        <w:rPr>
          <w:lang w:val="es-US"/>
        </w:rPr>
        <w:t xml:space="preserve"> </w:t>
      </w:r>
    </w:p>
    <w:p w:rsidR="00E11CE3" w:rsidRPr="008019FA" w:rsidRDefault="0090501E" w:rsidP="00E11CE3">
      <w:pPr>
        <w:pStyle w:val="BodyText"/>
        <w:spacing w:after="283"/>
        <w:rPr>
          <w:lang w:val="es-US"/>
        </w:rPr>
      </w:pPr>
      <w:r w:rsidRPr="008019FA">
        <w:rPr>
          <w:lang w:val="es-US"/>
        </w:rPr>
        <w:t>Tenga en cuenta que el estado civil al momento de la recuperación o al momento de una disposición posterior, puede afectar el uso de los óvulos.</w:t>
      </w:r>
      <w:r w:rsidR="00462773" w:rsidRPr="008019FA">
        <w:rPr>
          <w:lang w:val="es-US"/>
        </w:rPr>
        <w:t xml:space="preserve"> </w:t>
      </w:r>
      <w:r w:rsidRPr="008019FA">
        <w:rPr>
          <w:lang w:val="es-US"/>
        </w:rPr>
        <w:t>Las políticas individuales de la clínica o las leyes estatales pueden afectar mi capacidad para utilizar mis óvulos.</w:t>
      </w:r>
    </w:p>
    <w:p w:rsidR="006F65D0" w:rsidRPr="008019FA" w:rsidRDefault="0031510E" w:rsidP="006F65D0">
      <w:pPr>
        <w:pStyle w:val="BodyText"/>
        <w:rPr>
          <w:b/>
          <w:bCs/>
          <w:sz w:val="24"/>
          <w:lang w:val="es-US"/>
        </w:rPr>
      </w:pPr>
    </w:p>
    <w:p w:rsidR="00B40BD3" w:rsidRPr="008019FA" w:rsidRDefault="0090501E">
      <w:pPr>
        <w:spacing w:after="200" w:line="276" w:lineRule="auto"/>
        <w:ind w:firstLine="0"/>
        <w:rPr>
          <w:rFonts w:ascii="Trebuchet MS" w:eastAsia="Trebuchet MS" w:hAnsi="Trebuchet MS" w:cs="Trebuchet MS"/>
          <w:b/>
          <w:bCs/>
          <w:sz w:val="24"/>
          <w:szCs w:val="20"/>
          <w:lang w:val="es-US"/>
        </w:rPr>
      </w:pPr>
      <w:r w:rsidRPr="008019FA">
        <w:rPr>
          <w:b/>
          <w:bCs/>
          <w:sz w:val="24"/>
          <w:lang w:val="es-US"/>
        </w:rPr>
        <w:br w:type="page"/>
      </w:r>
    </w:p>
    <w:p w:rsidR="006F65D0" w:rsidRPr="008019FA" w:rsidRDefault="0090501E" w:rsidP="006F65D0">
      <w:pPr>
        <w:pStyle w:val="BodyText"/>
        <w:rPr>
          <w:b/>
          <w:bCs/>
          <w:sz w:val="24"/>
          <w:lang w:val="es-US"/>
        </w:rPr>
      </w:pPr>
      <w:r w:rsidRPr="008019FA">
        <w:rPr>
          <w:b/>
          <w:bCs/>
          <w:sz w:val="24"/>
          <w:szCs w:val="24"/>
          <w:lang w:val="es-US"/>
        </w:rPr>
        <w:lastRenderedPageBreak/>
        <w:t>Mi firma a continuación certifica la elección de disposiciones que realicé previamente.</w:t>
      </w:r>
      <w:r w:rsidR="00462773" w:rsidRPr="008019FA">
        <w:rPr>
          <w:b/>
          <w:bCs/>
          <w:sz w:val="24"/>
          <w:szCs w:val="24"/>
          <w:lang w:val="es-US"/>
        </w:rPr>
        <w:t xml:space="preserve"> </w:t>
      </w:r>
      <w:r w:rsidRPr="008019FA">
        <w:rPr>
          <w:b/>
          <w:bCs/>
          <w:sz w:val="24"/>
          <w:szCs w:val="24"/>
          <w:lang w:val="es-US"/>
        </w:rPr>
        <w:t>Comprendo que puedo cambiar mi elección a futuro, pero necesito un acuerdo certificado, por escrito, según se detalla con anterioridad.</w:t>
      </w:r>
      <w:r w:rsidR="00462773" w:rsidRPr="008019FA">
        <w:rPr>
          <w:b/>
          <w:bCs/>
          <w:sz w:val="24"/>
          <w:szCs w:val="24"/>
          <w:lang w:val="es-US"/>
        </w:rPr>
        <w:t xml:space="preserve"> </w:t>
      </w:r>
      <w:r w:rsidRPr="008019FA">
        <w:rPr>
          <w:b/>
          <w:bCs/>
          <w:sz w:val="24"/>
          <w:szCs w:val="24"/>
          <w:lang w:val="es-US"/>
        </w:rPr>
        <w:t>También comprendo que, en caso de que ninguna de mis elecciones esté disponible, la clínica está autorizada para destruir y descartar mis óvulos congelados sin previo aviso.</w:t>
      </w:r>
    </w:p>
    <w:p w:rsidR="00B40BD3" w:rsidRPr="008019FA" w:rsidRDefault="0031510E" w:rsidP="006F65D0">
      <w:pPr>
        <w:pStyle w:val="BodyText"/>
        <w:rPr>
          <w:b/>
          <w:bCs/>
          <w:sz w:val="24"/>
          <w:lang w:val="es-US"/>
        </w:rPr>
      </w:pPr>
    </w:p>
    <w:p w:rsidR="00B40BD3" w:rsidRPr="008019FA" w:rsidRDefault="0031510E" w:rsidP="006F65D0">
      <w:pPr>
        <w:pStyle w:val="BodyText"/>
        <w:rPr>
          <w:b/>
          <w:bCs/>
          <w:sz w:val="24"/>
          <w:lang w:val="es-US"/>
        </w:rPr>
      </w:pPr>
    </w:p>
    <w:p w:rsidR="006F65D0" w:rsidRPr="008019FA" w:rsidRDefault="001928A9" w:rsidP="006F65D0">
      <w:pPr>
        <w:pStyle w:val="BodyText"/>
        <w:rPr>
          <w:lang w:val="es-US"/>
        </w:rPr>
      </w:pPr>
      <w:r w:rsidRPr="001928A9">
        <w:rPr>
          <w:noProof/>
          <w:lang w:val="es-US" w:bidi="ar-SA"/>
        </w:rPr>
        <w:pict>
          <v:shapetype id="_x0000_t202" coordsize="21600,21600" o:spt="202" path="m,l,21600r21600,l21600,xe">
            <v:stroke joinstyle="miter"/>
            <v:path gradientshapeok="t" o:connecttype="rect"/>
          </v:shapetype>
          <v:shape id="Text Box 1" o:spid="_x0000_s1026" type="#_x0000_t202" style="position:absolute;margin-left:0;margin-top:10.45pt;width:437.05pt;height:495.35pt;z-index:251658240;visibility:visible;mso-wrap-style:none;mso-wrap-distance-left:9pt;mso-wrap-distance-top:0;mso-wrap-distance-right:9pt;mso-wrap-distance-bottom:0;v-text-anchor:top" filled="f" strokecolor="#9bbb59">
            <v:textbox style="mso-fit-shape-to-text:t">
              <w:txbxContent>
                <w:p w:rsidR="00452F07" w:rsidRPr="0090501E" w:rsidRDefault="0090501E" w:rsidP="006F65D0">
                  <w:pPr>
                    <w:pStyle w:val="BodyText"/>
                    <w:rPr>
                      <w:sz w:val="40"/>
                      <w:u w:val="single"/>
                      <w:lang w:val="es-US"/>
                    </w:rPr>
                  </w:pPr>
                  <w:r w:rsidRPr="0090501E">
                    <w:rPr>
                      <w:lang w:val="es-US"/>
                    </w:rPr>
                    <w:t> </w:t>
                  </w:r>
                </w:p>
                <w:p w:rsidR="00452F07" w:rsidRPr="0090501E" w:rsidRDefault="0031510E" w:rsidP="006F65D0">
                  <w:pPr>
                    <w:pStyle w:val="BodyText"/>
                    <w:rPr>
                      <w:sz w:val="40"/>
                      <w:u w:val="single"/>
                      <w:lang w:val="es-US"/>
                    </w:rPr>
                  </w:pPr>
                </w:p>
                <w:p w:rsidR="00452F07" w:rsidRPr="0090501E" w:rsidRDefault="0090501E" w:rsidP="006F65D0">
                  <w:pPr>
                    <w:pStyle w:val="BodyText"/>
                    <w:rPr>
                      <w:sz w:val="40"/>
                      <w:lang w:val="es-US"/>
                    </w:rPr>
                  </w:pPr>
                  <w:r w:rsidRPr="0090501E">
                    <w:rPr>
                      <w:sz w:val="40"/>
                      <w:szCs w:val="40"/>
                      <w:u w:val="single"/>
                      <w:lang w:val="es-US"/>
                    </w:rPr>
                    <w:t>X</w:t>
                  </w:r>
                  <w:r w:rsidRPr="0090501E">
                    <w:rPr>
                      <w:sz w:val="40"/>
                      <w:szCs w:val="40"/>
                      <w:u w:val="single"/>
                      <w:lang w:val="es-US"/>
                    </w:rPr>
                    <w:tab/>
                  </w:r>
                  <w:r w:rsidRPr="0090501E">
                    <w:rPr>
                      <w:sz w:val="40"/>
                      <w:szCs w:val="40"/>
                      <w:u w:val="single"/>
                      <w:lang w:val="es-US"/>
                    </w:rPr>
                    <w:tab/>
                  </w:r>
                  <w:r w:rsidRPr="0090501E">
                    <w:rPr>
                      <w:sz w:val="40"/>
                      <w:szCs w:val="40"/>
                      <w:u w:val="single"/>
                      <w:lang w:val="es-US"/>
                    </w:rPr>
                    <w:tab/>
                  </w:r>
                  <w:r w:rsidRPr="0090501E">
                    <w:rPr>
                      <w:sz w:val="40"/>
                      <w:szCs w:val="40"/>
                      <w:u w:val="single"/>
                      <w:lang w:val="es-US"/>
                    </w:rPr>
                    <w:tab/>
                  </w:r>
                  <w:r w:rsidRPr="0090501E">
                    <w:rPr>
                      <w:sz w:val="40"/>
                      <w:szCs w:val="40"/>
                      <w:u w:val="single"/>
                      <w:lang w:val="es-US"/>
                    </w:rPr>
                    <w:tab/>
                  </w:r>
                  <w:r w:rsidRPr="0090501E">
                    <w:rPr>
                      <w:sz w:val="40"/>
                      <w:szCs w:val="40"/>
                      <w:u w:val="single"/>
                      <w:lang w:val="es-US"/>
                    </w:rPr>
                    <w:tab/>
                  </w:r>
                  <w:r w:rsidRPr="0090501E">
                    <w:rPr>
                      <w:sz w:val="40"/>
                      <w:szCs w:val="40"/>
                      <w:lang w:val="es-US"/>
                    </w:rPr>
                    <w:tab/>
                  </w:r>
                  <w:r w:rsidRPr="0090501E">
                    <w:rPr>
                      <w:sz w:val="40"/>
                      <w:szCs w:val="40"/>
                      <w:lang w:val="es-US"/>
                    </w:rPr>
                    <w:tab/>
                  </w:r>
                  <w:r w:rsidRPr="0090501E">
                    <w:rPr>
                      <w:sz w:val="24"/>
                      <w:szCs w:val="24"/>
                      <w:u w:val="single"/>
                      <w:lang w:val="es-US"/>
                    </w:rPr>
                    <w:tab/>
                  </w:r>
                  <w:r w:rsidRPr="0090501E">
                    <w:rPr>
                      <w:sz w:val="24"/>
                      <w:szCs w:val="24"/>
                      <w:u w:val="single"/>
                      <w:lang w:val="es-US"/>
                    </w:rPr>
                    <w:tab/>
                  </w:r>
                  <w:r w:rsidRPr="0090501E">
                    <w:rPr>
                      <w:sz w:val="24"/>
                      <w:szCs w:val="24"/>
                      <w:u w:val="single"/>
                      <w:lang w:val="es-US"/>
                    </w:rPr>
                    <w:tab/>
                  </w:r>
                </w:p>
                <w:p w:rsidR="00452F07" w:rsidRPr="0090501E" w:rsidRDefault="0090501E" w:rsidP="006F65D0">
                  <w:pPr>
                    <w:pStyle w:val="BodyText"/>
                    <w:rPr>
                      <w:sz w:val="18"/>
                      <w:lang w:val="es-US"/>
                    </w:rPr>
                  </w:pPr>
                  <w:r w:rsidRPr="0090501E">
                    <w:rPr>
                      <w:sz w:val="18"/>
                      <w:szCs w:val="18"/>
                      <w:lang w:val="es-US"/>
                    </w:rPr>
                    <w:t>Firma del paciente</w:t>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t>Fecha</w:t>
                  </w:r>
                </w:p>
                <w:p w:rsidR="00452F07" w:rsidRPr="0090501E" w:rsidRDefault="0031510E" w:rsidP="006F65D0">
                  <w:pPr>
                    <w:pStyle w:val="BodyText"/>
                    <w:rPr>
                      <w:sz w:val="18"/>
                      <w:lang w:val="es-US"/>
                    </w:rPr>
                  </w:pPr>
                </w:p>
                <w:p w:rsidR="00452F07" w:rsidRPr="0090501E" w:rsidRDefault="0090501E" w:rsidP="006F65D0">
                  <w:pPr>
                    <w:pStyle w:val="BodyText"/>
                    <w:rPr>
                      <w:sz w:val="24"/>
                      <w:lang w:val="es-US"/>
                    </w:rPr>
                  </w:pPr>
                  <w:r w:rsidRPr="0090501E">
                    <w:rPr>
                      <w:sz w:val="24"/>
                      <w:u w:val="single"/>
                      <w:lang w:val="es-US"/>
                    </w:rPr>
                    <w:tab/>
                  </w:r>
                  <w:r w:rsidRPr="0090501E">
                    <w:rPr>
                      <w:sz w:val="24"/>
                      <w:u w:val="single"/>
                      <w:lang w:val="es-US"/>
                    </w:rPr>
                    <w:tab/>
                  </w:r>
                  <w:r w:rsidRPr="0090501E">
                    <w:rPr>
                      <w:sz w:val="24"/>
                      <w:u w:val="single"/>
                      <w:lang w:val="es-US"/>
                    </w:rPr>
                    <w:tab/>
                  </w:r>
                  <w:r w:rsidRPr="0090501E">
                    <w:rPr>
                      <w:sz w:val="24"/>
                      <w:u w:val="single"/>
                      <w:lang w:val="es-US"/>
                    </w:rPr>
                    <w:tab/>
                  </w:r>
                  <w:r w:rsidRPr="0090501E">
                    <w:rPr>
                      <w:sz w:val="24"/>
                      <w:u w:val="single"/>
                      <w:lang w:val="es-US"/>
                    </w:rPr>
                    <w:tab/>
                  </w:r>
                  <w:r w:rsidRPr="0090501E">
                    <w:rPr>
                      <w:sz w:val="24"/>
                      <w:u w:val="single"/>
                      <w:lang w:val="es-US"/>
                    </w:rPr>
                    <w:tab/>
                  </w:r>
                  <w:r w:rsidRPr="0090501E">
                    <w:rPr>
                      <w:sz w:val="24"/>
                      <w:lang w:val="es-US"/>
                    </w:rPr>
                    <w:tab/>
                  </w:r>
                  <w:r w:rsidRPr="0090501E">
                    <w:rPr>
                      <w:sz w:val="24"/>
                      <w:lang w:val="es-US"/>
                    </w:rPr>
                    <w:tab/>
                  </w:r>
                  <w:r w:rsidRPr="0090501E">
                    <w:rPr>
                      <w:sz w:val="24"/>
                      <w:u w:val="single"/>
                      <w:lang w:val="es-US"/>
                    </w:rPr>
                    <w:tab/>
                  </w:r>
                  <w:r w:rsidRPr="0090501E">
                    <w:rPr>
                      <w:sz w:val="24"/>
                      <w:u w:val="single"/>
                      <w:lang w:val="es-US"/>
                    </w:rPr>
                    <w:tab/>
                  </w:r>
                  <w:r w:rsidRPr="0090501E">
                    <w:rPr>
                      <w:sz w:val="24"/>
                      <w:u w:val="single"/>
                      <w:lang w:val="es-US"/>
                    </w:rPr>
                    <w:tab/>
                  </w:r>
                </w:p>
                <w:p w:rsidR="00452F07" w:rsidRPr="0090501E" w:rsidRDefault="0090501E" w:rsidP="006F65D0">
                  <w:pPr>
                    <w:pStyle w:val="BodyText"/>
                    <w:rPr>
                      <w:sz w:val="18"/>
                      <w:lang w:val="es-US"/>
                    </w:rPr>
                  </w:pPr>
                  <w:r w:rsidRPr="0090501E">
                    <w:rPr>
                      <w:sz w:val="18"/>
                      <w:szCs w:val="18"/>
                      <w:lang w:val="es-US"/>
                    </w:rPr>
                    <w:t>Nombre del paciente</w:t>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t>Fecha de nacimiento</w:t>
                  </w:r>
                </w:p>
                <w:p w:rsidR="00452F07" w:rsidRPr="0090501E" w:rsidRDefault="0031510E" w:rsidP="006F65D0">
                  <w:pPr>
                    <w:pStyle w:val="BodyText"/>
                    <w:spacing w:after="283"/>
                    <w:rPr>
                      <w:rFonts w:ascii="Arial Narrow" w:hAnsi="Arial Narrow"/>
                      <w:b/>
                      <w:shd w:val="clear" w:color="auto" w:fill="FFFF00"/>
                      <w:lang w:val="es-US"/>
                    </w:rPr>
                  </w:pPr>
                </w:p>
                <w:p w:rsidR="00452F07" w:rsidRPr="0090501E" w:rsidRDefault="0090501E" w:rsidP="00491189">
                  <w:pPr>
                    <w:pStyle w:val="BodyText"/>
                    <w:rPr>
                      <w:sz w:val="32"/>
                      <w:lang w:val="es-US"/>
                    </w:rPr>
                  </w:pPr>
                  <w:r w:rsidRPr="0090501E">
                    <w:rPr>
                      <w:sz w:val="32"/>
                      <w:szCs w:val="32"/>
                      <w:lang w:val="es-US"/>
                    </w:rPr>
                    <w:t>Escribano</w:t>
                  </w:r>
                </w:p>
                <w:p w:rsidR="00452F07" w:rsidRPr="0090501E" w:rsidRDefault="0090501E" w:rsidP="00491189">
                  <w:pPr>
                    <w:pStyle w:val="BodyText"/>
                    <w:rPr>
                      <w:sz w:val="24"/>
                      <w:lang w:val="es-US"/>
                    </w:rPr>
                  </w:pPr>
                  <w:r w:rsidRPr="0090501E">
                    <w:rPr>
                      <w:sz w:val="24"/>
                      <w:szCs w:val="24"/>
                      <w:lang w:val="es-US"/>
                    </w:rPr>
                    <w:t>Jurado y suscrito ante mí el día _____ de _________ de __________.</w:t>
                  </w:r>
                </w:p>
                <w:p w:rsidR="00452F07" w:rsidRPr="0090501E" w:rsidRDefault="0031510E" w:rsidP="00491189">
                  <w:pPr>
                    <w:pStyle w:val="BodyText"/>
                    <w:rPr>
                      <w:sz w:val="24"/>
                      <w:lang w:val="es-US"/>
                    </w:rPr>
                  </w:pPr>
                </w:p>
                <w:p w:rsidR="00452F07" w:rsidRPr="0090501E" w:rsidRDefault="0090501E" w:rsidP="00491189">
                  <w:pPr>
                    <w:pStyle w:val="BodyText"/>
                    <w:rPr>
                      <w:sz w:val="40"/>
                      <w:lang w:val="es-US"/>
                    </w:rPr>
                  </w:pPr>
                  <w:r w:rsidRPr="0090501E">
                    <w:rPr>
                      <w:sz w:val="40"/>
                      <w:u w:val="single"/>
                      <w:lang w:val="es-US"/>
                    </w:rPr>
                    <w:tab/>
                  </w:r>
                  <w:r w:rsidRPr="0090501E">
                    <w:rPr>
                      <w:sz w:val="40"/>
                      <w:u w:val="single"/>
                      <w:lang w:val="es-US"/>
                    </w:rPr>
                    <w:tab/>
                  </w:r>
                  <w:r w:rsidRPr="0090501E">
                    <w:rPr>
                      <w:sz w:val="40"/>
                      <w:u w:val="single"/>
                      <w:lang w:val="es-US"/>
                    </w:rPr>
                    <w:tab/>
                  </w:r>
                  <w:r w:rsidRPr="0090501E">
                    <w:rPr>
                      <w:sz w:val="40"/>
                      <w:u w:val="single"/>
                      <w:lang w:val="es-US"/>
                    </w:rPr>
                    <w:tab/>
                  </w:r>
                  <w:r w:rsidRPr="0090501E">
                    <w:rPr>
                      <w:sz w:val="40"/>
                      <w:u w:val="single"/>
                      <w:lang w:val="es-US"/>
                    </w:rPr>
                    <w:tab/>
                  </w:r>
                  <w:r w:rsidRPr="0090501E">
                    <w:rPr>
                      <w:sz w:val="40"/>
                      <w:u w:val="single"/>
                      <w:lang w:val="es-US"/>
                    </w:rPr>
                    <w:tab/>
                  </w:r>
                  <w:r w:rsidRPr="0090501E">
                    <w:rPr>
                      <w:sz w:val="40"/>
                      <w:lang w:val="es-US"/>
                    </w:rPr>
                    <w:tab/>
                  </w:r>
                  <w:r w:rsidRPr="0090501E">
                    <w:rPr>
                      <w:sz w:val="40"/>
                      <w:lang w:val="es-US"/>
                    </w:rPr>
                    <w:tab/>
                  </w:r>
                  <w:r w:rsidRPr="0090501E">
                    <w:rPr>
                      <w:sz w:val="24"/>
                      <w:u w:val="single"/>
                      <w:lang w:val="es-US"/>
                    </w:rPr>
                    <w:tab/>
                  </w:r>
                  <w:r w:rsidRPr="0090501E">
                    <w:rPr>
                      <w:sz w:val="24"/>
                      <w:u w:val="single"/>
                      <w:lang w:val="es-US"/>
                    </w:rPr>
                    <w:tab/>
                  </w:r>
                  <w:r w:rsidRPr="0090501E">
                    <w:rPr>
                      <w:sz w:val="24"/>
                      <w:u w:val="single"/>
                      <w:lang w:val="es-US"/>
                    </w:rPr>
                    <w:tab/>
                  </w:r>
                </w:p>
                <w:p w:rsidR="00452F07" w:rsidRPr="0090501E" w:rsidRDefault="0090501E" w:rsidP="00491189">
                  <w:pPr>
                    <w:pStyle w:val="BodyText"/>
                    <w:rPr>
                      <w:sz w:val="18"/>
                      <w:lang w:val="es-US"/>
                    </w:rPr>
                  </w:pPr>
                  <w:r w:rsidRPr="0090501E">
                    <w:rPr>
                      <w:sz w:val="18"/>
                      <w:szCs w:val="18"/>
                      <w:lang w:val="es-US"/>
                    </w:rPr>
                    <w:t>Firma del escribano</w:t>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t>Fecha</w:t>
                  </w:r>
                  <w:r w:rsidR="00462773" w:rsidRPr="0090501E">
                    <w:rPr>
                      <w:lang w:val="es-US"/>
                    </w:rPr>
                    <w:t xml:space="preserve"> </w:t>
                  </w:r>
                </w:p>
                <w:p w:rsidR="00452F07" w:rsidRPr="0090501E" w:rsidRDefault="0031510E" w:rsidP="006F65D0">
                  <w:pPr>
                    <w:pStyle w:val="BodyText"/>
                    <w:spacing w:after="283"/>
                    <w:rPr>
                      <w:rFonts w:ascii="Arial Narrow" w:hAnsi="Arial Narrow"/>
                      <w:b/>
                      <w:shd w:val="clear" w:color="auto" w:fill="FFFF00"/>
                      <w:lang w:val="es-US"/>
                    </w:rPr>
                  </w:pPr>
                </w:p>
                <w:p w:rsidR="00452F07" w:rsidRPr="0090501E" w:rsidRDefault="0031510E" w:rsidP="006F65D0">
                  <w:pPr>
                    <w:pStyle w:val="BodyText"/>
                    <w:spacing w:after="283"/>
                    <w:rPr>
                      <w:rFonts w:ascii="Arial Narrow" w:hAnsi="Arial Narrow"/>
                      <w:b/>
                      <w:shd w:val="clear" w:color="auto" w:fill="FFFF00"/>
                      <w:lang w:val="es-US"/>
                    </w:rPr>
                  </w:pPr>
                </w:p>
                <w:p w:rsidR="00452F07" w:rsidRPr="0090501E" w:rsidRDefault="0090501E" w:rsidP="006F65D0">
                  <w:pPr>
                    <w:pStyle w:val="BodyText"/>
                    <w:rPr>
                      <w:sz w:val="40"/>
                      <w:lang w:val="es-US"/>
                    </w:rPr>
                  </w:pPr>
                  <w:r w:rsidRPr="0090501E">
                    <w:rPr>
                      <w:sz w:val="40"/>
                      <w:szCs w:val="40"/>
                      <w:u w:val="single"/>
                      <w:lang w:val="es-US"/>
                    </w:rPr>
                    <w:t>X</w:t>
                  </w:r>
                  <w:r w:rsidRPr="0090501E">
                    <w:rPr>
                      <w:sz w:val="40"/>
                      <w:szCs w:val="40"/>
                      <w:u w:val="single"/>
                      <w:lang w:val="es-US"/>
                    </w:rPr>
                    <w:tab/>
                  </w:r>
                  <w:r w:rsidRPr="0090501E">
                    <w:rPr>
                      <w:sz w:val="40"/>
                      <w:szCs w:val="40"/>
                      <w:u w:val="single"/>
                      <w:lang w:val="es-US"/>
                    </w:rPr>
                    <w:tab/>
                  </w:r>
                  <w:r w:rsidRPr="0090501E">
                    <w:rPr>
                      <w:sz w:val="40"/>
                      <w:szCs w:val="40"/>
                      <w:u w:val="single"/>
                      <w:lang w:val="es-US"/>
                    </w:rPr>
                    <w:tab/>
                  </w:r>
                  <w:r w:rsidRPr="0090501E">
                    <w:rPr>
                      <w:sz w:val="40"/>
                      <w:szCs w:val="40"/>
                      <w:u w:val="single"/>
                      <w:lang w:val="es-US"/>
                    </w:rPr>
                    <w:tab/>
                  </w:r>
                  <w:r w:rsidRPr="0090501E">
                    <w:rPr>
                      <w:sz w:val="40"/>
                      <w:szCs w:val="40"/>
                      <w:u w:val="single"/>
                      <w:lang w:val="es-US"/>
                    </w:rPr>
                    <w:tab/>
                  </w:r>
                  <w:r w:rsidRPr="0090501E">
                    <w:rPr>
                      <w:sz w:val="40"/>
                      <w:szCs w:val="40"/>
                      <w:u w:val="single"/>
                      <w:lang w:val="es-US"/>
                    </w:rPr>
                    <w:tab/>
                  </w:r>
                  <w:r w:rsidRPr="0090501E">
                    <w:rPr>
                      <w:sz w:val="40"/>
                      <w:szCs w:val="40"/>
                      <w:lang w:val="es-US"/>
                    </w:rPr>
                    <w:tab/>
                  </w:r>
                  <w:r w:rsidRPr="0090501E">
                    <w:rPr>
                      <w:sz w:val="40"/>
                      <w:szCs w:val="40"/>
                      <w:lang w:val="es-US"/>
                    </w:rPr>
                    <w:tab/>
                  </w:r>
                  <w:r w:rsidRPr="0090501E">
                    <w:rPr>
                      <w:sz w:val="24"/>
                      <w:szCs w:val="24"/>
                      <w:u w:val="single"/>
                      <w:lang w:val="es-US"/>
                    </w:rPr>
                    <w:tab/>
                  </w:r>
                  <w:r w:rsidRPr="0090501E">
                    <w:rPr>
                      <w:sz w:val="24"/>
                      <w:szCs w:val="24"/>
                      <w:u w:val="single"/>
                      <w:lang w:val="es-US"/>
                    </w:rPr>
                    <w:tab/>
                  </w:r>
                  <w:r w:rsidRPr="0090501E">
                    <w:rPr>
                      <w:sz w:val="24"/>
                      <w:szCs w:val="24"/>
                      <w:u w:val="single"/>
                      <w:lang w:val="es-US"/>
                    </w:rPr>
                    <w:tab/>
                  </w:r>
                </w:p>
                <w:p w:rsidR="00452F07" w:rsidRPr="0090501E" w:rsidRDefault="0090501E" w:rsidP="006F65D0">
                  <w:pPr>
                    <w:pStyle w:val="BodyText"/>
                    <w:rPr>
                      <w:sz w:val="18"/>
                      <w:lang w:val="es-US"/>
                    </w:rPr>
                  </w:pPr>
                  <w:r w:rsidRPr="0090501E">
                    <w:rPr>
                      <w:sz w:val="18"/>
                      <w:szCs w:val="18"/>
                      <w:lang w:val="es-US"/>
                    </w:rPr>
                    <w:t>Firma de la pareja o cónyuge (si corresponde)</w:t>
                  </w:r>
                  <w:r w:rsidRPr="0090501E">
                    <w:rPr>
                      <w:sz w:val="18"/>
                      <w:szCs w:val="18"/>
                      <w:lang w:val="es-US"/>
                    </w:rPr>
                    <w:tab/>
                  </w:r>
                  <w:r w:rsidRPr="0090501E">
                    <w:rPr>
                      <w:sz w:val="18"/>
                      <w:szCs w:val="18"/>
                      <w:lang w:val="es-US"/>
                    </w:rPr>
                    <w:tab/>
                  </w:r>
                  <w:r w:rsidRPr="0090501E">
                    <w:rPr>
                      <w:sz w:val="18"/>
                      <w:szCs w:val="18"/>
                      <w:lang w:val="es-US"/>
                    </w:rPr>
                    <w:tab/>
                    <w:t>Fecha</w:t>
                  </w:r>
                </w:p>
                <w:p w:rsidR="00452F07" w:rsidRPr="0090501E" w:rsidRDefault="0031510E" w:rsidP="006F65D0">
                  <w:pPr>
                    <w:pStyle w:val="BodyText"/>
                    <w:rPr>
                      <w:sz w:val="18"/>
                      <w:lang w:val="es-US"/>
                    </w:rPr>
                  </w:pPr>
                </w:p>
                <w:p w:rsidR="00452F07" w:rsidRPr="0090501E" w:rsidRDefault="0090501E" w:rsidP="006F65D0">
                  <w:pPr>
                    <w:pStyle w:val="BodyText"/>
                    <w:rPr>
                      <w:sz w:val="24"/>
                      <w:lang w:val="es-US"/>
                    </w:rPr>
                  </w:pPr>
                  <w:r w:rsidRPr="0090501E">
                    <w:rPr>
                      <w:sz w:val="24"/>
                      <w:u w:val="single"/>
                      <w:lang w:val="es-US"/>
                    </w:rPr>
                    <w:tab/>
                  </w:r>
                  <w:r w:rsidRPr="0090501E">
                    <w:rPr>
                      <w:sz w:val="24"/>
                      <w:u w:val="single"/>
                      <w:lang w:val="es-US"/>
                    </w:rPr>
                    <w:tab/>
                  </w:r>
                  <w:r w:rsidRPr="0090501E">
                    <w:rPr>
                      <w:sz w:val="24"/>
                      <w:u w:val="single"/>
                      <w:lang w:val="es-US"/>
                    </w:rPr>
                    <w:tab/>
                  </w:r>
                  <w:r w:rsidRPr="0090501E">
                    <w:rPr>
                      <w:sz w:val="24"/>
                      <w:u w:val="single"/>
                      <w:lang w:val="es-US"/>
                    </w:rPr>
                    <w:tab/>
                  </w:r>
                  <w:r w:rsidRPr="0090501E">
                    <w:rPr>
                      <w:sz w:val="24"/>
                      <w:u w:val="single"/>
                      <w:lang w:val="es-US"/>
                    </w:rPr>
                    <w:tab/>
                  </w:r>
                  <w:r w:rsidRPr="0090501E">
                    <w:rPr>
                      <w:sz w:val="24"/>
                      <w:u w:val="single"/>
                      <w:lang w:val="es-US"/>
                    </w:rPr>
                    <w:tab/>
                  </w:r>
                  <w:r w:rsidRPr="0090501E">
                    <w:rPr>
                      <w:sz w:val="24"/>
                      <w:lang w:val="es-US"/>
                    </w:rPr>
                    <w:tab/>
                  </w:r>
                  <w:r w:rsidRPr="0090501E">
                    <w:rPr>
                      <w:sz w:val="24"/>
                      <w:lang w:val="es-US"/>
                    </w:rPr>
                    <w:tab/>
                  </w:r>
                  <w:r w:rsidRPr="0090501E">
                    <w:rPr>
                      <w:sz w:val="24"/>
                      <w:u w:val="single"/>
                      <w:lang w:val="es-US"/>
                    </w:rPr>
                    <w:tab/>
                  </w:r>
                  <w:r w:rsidRPr="0090501E">
                    <w:rPr>
                      <w:sz w:val="24"/>
                      <w:u w:val="single"/>
                      <w:lang w:val="es-US"/>
                    </w:rPr>
                    <w:tab/>
                  </w:r>
                  <w:r w:rsidRPr="0090501E">
                    <w:rPr>
                      <w:sz w:val="24"/>
                      <w:u w:val="single"/>
                      <w:lang w:val="es-US"/>
                    </w:rPr>
                    <w:tab/>
                  </w:r>
                </w:p>
                <w:p w:rsidR="00452F07" w:rsidRPr="0090501E" w:rsidRDefault="0090501E" w:rsidP="006F65D0">
                  <w:pPr>
                    <w:pStyle w:val="BodyText"/>
                    <w:rPr>
                      <w:sz w:val="18"/>
                      <w:lang w:val="es-US"/>
                    </w:rPr>
                  </w:pPr>
                  <w:r w:rsidRPr="0090501E">
                    <w:rPr>
                      <w:sz w:val="18"/>
                      <w:szCs w:val="18"/>
                      <w:lang w:val="es-US"/>
                    </w:rPr>
                    <w:t>Nombre de la pareja o cónyuge</w:t>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t>Fecha de nacimiento</w:t>
                  </w:r>
                </w:p>
                <w:p w:rsidR="00452F07" w:rsidRPr="0090501E" w:rsidRDefault="0031510E" w:rsidP="006F65D0">
                  <w:pPr>
                    <w:pStyle w:val="BodyText"/>
                    <w:spacing w:after="283"/>
                    <w:rPr>
                      <w:rFonts w:ascii="Arial Narrow" w:hAnsi="Arial Narrow"/>
                      <w:b/>
                      <w:shd w:val="clear" w:color="auto" w:fill="FFFF00"/>
                      <w:lang w:val="es-US"/>
                    </w:rPr>
                  </w:pPr>
                </w:p>
                <w:p w:rsidR="00452F07" w:rsidRPr="0090501E" w:rsidRDefault="0090501E" w:rsidP="006F65D0">
                  <w:pPr>
                    <w:pStyle w:val="BodyText"/>
                    <w:rPr>
                      <w:sz w:val="32"/>
                      <w:lang w:val="es-US"/>
                    </w:rPr>
                  </w:pPr>
                  <w:r w:rsidRPr="0090501E">
                    <w:rPr>
                      <w:sz w:val="32"/>
                      <w:szCs w:val="32"/>
                      <w:lang w:val="es-US"/>
                    </w:rPr>
                    <w:t>Escribano</w:t>
                  </w:r>
                </w:p>
                <w:p w:rsidR="00452F07" w:rsidRPr="0090501E" w:rsidRDefault="0090501E" w:rsidP="006F65D0">
                  <w:pPr>
                    <w:pStyle w:val="BodyText"/>
                    <w:rPr>
                      <w:sz w:val="24"/>
                      <w:lang w:val="es-US"/>
                    </w:rPr>
                  </w:pPr>
                  <w:r w:rsidRPr="0090501E">
                    <w:rPr>
                      <w:sz w:val="24"/>
                      <w:szCs w:val="24"/>
                      <w:lang w:val="es-US"/>
                    </w:rPr>
                    <w:t>Jurado y suscrito ante mí el día _____ de _________ de __________.</w:t>
                  </w:r>
                </w:p>
                <w:p w:rsidR="00452F07" w:rsidRPr="0090501E" w:rsidRDefault="0031510E" w:rsidP="006F65D0">
                  <w:pPr>
                    <w:pStyle w:val="BodyText"/>
                    <w:rPr>
                      <w:sz w:val="24"/>
                      <w:lang w:val="es-US"/>
                    </w:rPr>
                  </w:pPr>
                </w:p>
                <w:p w:rsidR="00452F07" w:rsidRPr="0090501E" w:rsidRDefault="0090501E" w:rsidP="006F65D0">
                  <w:pPr>
                    <w:pStyle w:val="BodyText"/>
                    <w:rPr>
                      <w:sz w:val="40"/>
                      <w:lang w:val="es-US"/>
                    </w:rPr>
                  </w:pPr>
                  <w:r w:rsidRPr="0090501E">
                    <w:rPr>
                      <w:sz w:val="40"/>
                      <w:u w:val="single"/>
                      <w:lang w:val="es-US"/>
                    </w:rPr>
                    <w:tab/>
                  </w:r>
                  <w:r w:rsidRPr="0090501E">
                    <w:rPr>
                      <w:sz w:val="40"/>
                      <w:u w:val="single"/>
                      <w:lang w:val="es-US"/>
                    </w:rPr>
                    <w:tab/>
                  </w:r>
                  <w:r w:rsidRPr="0090501E">
                    <w:rPr>
                      <w:sz w:val="40"/>
                      <w:u w:val="single"/>
                      <w:lang w:val="es-US"/>
                    </w:rPr>
                    <w:tab/>
                  </w:r>
                  <w:r w:rsidRPr="0090501E">
                    <w:rPr>
                      <w:sz w:val="40"/>
                      <w:u w:val="single"/>
                      <w:lang w:val="es-US"/>
                    </w:rPr>
                    <w:tab/>
                  </w:r>
                  <w:r w:rsidRPr="0090501E">
                    <w:rPr>
                      <w:sz w:val="40"/>
                      <w:u w:val="single"/>
                      <w:lang w:val="es-US"/>
                    </w:rPr>
                    <w:tab/>
                  </w:r>
                  <w:r w:rsidRPr="0090501E">
                    <w:rPr>
                      <w:sz w:val="40"/>
                      <w:u w:val="single"/>
                      <w:lang w:val="es-US"/>
                    </w:rPr>
                    <w:tab/>
                  </w:r>
                  <w:r w:rsidRPr="0090501E">
                    <w:rPr>
                      <w:sz w:val="40"/>
                      <w:lang w:val="es-US"/>
                    </w:rPr>
                    <w:tab/>
                  </w:r>
                  <w:r w:rsidRPr="0090501E">
                    <w:rPr>
                      <w:sz w:val="40"/>
                      <w:lang w:val="es-US"/>
                    </w:rPr>
                    <w:tab/>
                  </w:r>
                  <w:r w:rsidRPr="0090501E">
                    <w:rPr>
                      <w:sz w:val="24"/>
                      <w:u w:val="single"/>
                      <w:lang w:val="es-US"/>
                    </w:rPr>
                    <w:tab/>
                  </w:r>
                  <w:r w:rsidRPr="0090501E">
                    <w:rPr>
                      <w:sz w:val="24"/>
                      <w:u w:val="single"/>
                      <w:lang w:val="es-US"/>
                    </w:rPr>
                    <w:tab/>
                  </w:r>
                  <w:r w:rsidRPr="0090501E">
                    <w:rPr>
                      <w:sz w:val="24"/>
                      <w:u w:val="single"/>
                      <w:lang w:val="es-US"/>
                    </w:rPr>
                    <w:tab/>
                  </w:r>
                </w:p>
                <w:p w:rsidR="00452F07" w:rsidRPr="0090501E" w:rsidRDefault="0090501E" w:rsidP="006F65D0">
                  <w:pPr>
                    <w:pStyle w:val="BodyText"/>
                    <w:rPr>
                      <w:sz w:val="18"/>
                      <w:lang w:val="es-US"/>
                    </w:rPr>
                  </w:pPr>
                  <w:r w:rsidRPr="0090501E">
                    <w:rPr>
                      <w:sz w:val="18"/>
                      <w:szCs w:val="18"/>
                      <w:lang w:val="es-US"/>
                    </w:rPr>
                    <w:t>Firma del escribano</w:t>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r>
                  <w:r w:rsidRPr="0090501E">
                    <w:rPr>
                      <w:sz w:val="18"/>
                      <w:szCs w:val="18"/>
                      <w:lang w:val="es-US"/>
                    </w:rPr>
                    <w:tab/>
                  </w:r>
                  <w:bookmarkStart w:id="0" w:name="_GoBack"/>
                  <w:bookmarkEnd w:id="0"/>
                  <w:r w:rsidRPr="0090501E">
                    <w:rPr>
                      <w:sz w:val="18"/>
                      <w:szCs w:val="18"/>
                      <w:lang w:val="es-US"/>
                    </w:rPr>
                    <w:t>Fecha</w:t>
                  </w:r>
                  <w:r w:rsidR="00462773" w:rsidRPr="0090501E">
                    <w:rPr>
                      <w:lang w:val="es-US"/>
                    </w:rPr>
                    <w:t xml:space="preserve"> </w:t>
                  </w:r>
                </w:p>
              </w:txbxContent>
            </v:textbox>
            <w10:wrap type="square"/>
          </v:shape>
        </w:pict>
      </w:r>
    </w:p>
    <w:p w:rsidR="006F65D0" w:rsidRPr="008019FA" w:rsidRDefault="0031510E" w:rsidP="006F65D0">
      <w:pPr>
        <w:pStyle w:val="BodyText"/>
        <w:spacing w:after="283"/>
        <w:rPr>
          <w:lang w:val="es-US"/>
        </w:rPr>
      </w:pPr>
    </w:p>
    <w:p w:rsidR="003D65F8" w:rsidRPr="008019FA" w:rsidRDefault="0031510E">
      <w:pPr>
        <w:rPr>
          <w:lang w:val="es-US"/>
        </w:rPr>
      </w:pPr>
    </w:p>
    <w:sectPr w:rsidR="003D65F8" w:rsidRPr="008019FA" w:rsidSect="00FE6CF1">
      <w:headerReference w:type="default" r:id="rId8"/>
      <w:footerReference w:type="even" r:id="rId9"/>
      <w:footerReference w:type="default" r:id="rId10"/>
      <w:pgSz w:w="12240" w:h="15840" w:code="1"/>
      <w:pgMar w:top="1296" w:right="1440" w:bottom="1296" w:left="1440" w:header="562" w:footer="56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F6B" w:rsidRDefault="0090501E">
      <w:r>
        <w:separator/>
      </w:r>
    </w:p>
  </w:endnote>
  <w:endnote w:type="continuationSeparator" w:id="0">
    <w:p w:rsidR="00CC6F6B" w:rsidRDefault="009050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3967"/>
      <w:gridCol w:w="1641"/>
      <w:gridCol w:w="3968"/>
    </w:tblGrid>
    <w:tr w:rsidR="0064311D" w:rsidTr="00FE6CF1">
      <w:trPr>
        <w:trHeight w:val="151"/>
      </w:trPr>
      <w:tc>
        <w:tcPr>
          <w:tcW w:w="2250" w:type="pct"/>
          <w:tcBorders>
            <w:top w:val="nil"/>
            <w:left w:val="nil"/>
            <w:bottom w:val="single" w:sz="4" w:space="0" w:color="4F81BD" w:themeColor="accent1"/>
            <w:right w:val="nil"/>
          </w:tcBorders>
        </w:tcPr>
        <w:p w:rsidR="00452F07" w:rsidRDefault="0031510E" w:rsidP="00FE6CF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452F07" w:rsidRDefault="001928A9" w:rsidP="00FE6CF1">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Content>
              <w:r w:rsidR="0090501E">
                <w:rPr>
                  <w:rFonts w:ascii="Cambria" w:eastAsia="Cambria" w:hAnsi="Cambria" w:cs="Cambria"/>
                  <w:color w:val="365F91" w:themeColor="accent1" w:themeShade="BF"/>
                </w:rPr>
                <w:t>[Escribir texto]</w:t>
              </w:r>
            </w:sdtContent>
          </w:sdt>
        </w:p>
      </w:tc>
      <w:tc>
        <w:tcPr>
          <w:tcW w:w="2250" w:type="pct"/>
          <w:tcBorders>
            <w:top w:val="nil"/>
            <w:left w:val="nil"/>
            <w:bottom w:val="single" w:sz="4" w:space="0" w:color="4F81BD" w:themeColor="accent1"/>
            <w:right w:val="nil"/>
          </w:tcBorders>
        </w:tcPr>
        <w:p w:rsidR="00452F07" w:rsidRDefault="0031510E" w:rsidP="00FE6CF1">
          <w:pPr>
            <w:pStyle w:val="Header"/>
            <w:spacing w:line="276" w:lineRule="auto"/>
            <w:rPr>
              <w:rFonts w:asciiTheme="majorHAnsi" w:eastAsiaTheme="majorEastAsia" w:hAnsiTheme="majorHAnsi" w:cstheme="majorBidi"/>
              <w:b/>
              <w:bCs/>
              <w:color w:val="4F81BD" w:themeColor="accent1"/>
            </w:rPr>
          </w:pPr>
        </w:p>
      </w:tc>
    </w:tr>
    <w:tr w:rsidR="0064311D" w:rsidTr="00FE6CF1">
      <w:trPr>
        <w:trHeight w:val="150"/>
      </w:trPr>
      <w:tc>
        <w:tcPr>
          <w:tcW w:w="2250" w:type="pct"/>
          <w:tcBorders>
            <w:top w:val="single" w:sz="4" w:space="0" w:color="4F81BD" w:themeColor="accent1"/>
            <w:left w:val="nil"/>
            <w:bottom w:val="nil"/>
            <w:right w:val="nil"/>
          </w:tcBorders>
        </w:tcPr>
        <w:p w:rsidR="00452F07" w:rsidRDefault="0031510E" w:rsidP="00FE6CF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452F07" w:rsidRDefault="0031510E" w:rsidP="00FE6CF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452F07" w:rsidRDefault="0031510E" w:rsidP="00FE6CF1">
          <w:pPr>
            <w:pStyle w:val="Header"/>
            <w:spacing w:line="276" w:lineRule="auto"/>
            <w:rPr>
              <w:rFonts w:asciiTheme="majorHAnsi" w:eastAsiaTheme="majorEastAsia" w:hAnsiTheme="majorHAnsi" w:cstheme="majorBidi"/>
              <w:b/>
              <w:bCs/>
              <w:color w:val="4F81BD" w:themeColor="accent1"/>
            </w:rPr>
          </w:pPr>
        </w:p>
      </w:tc>
    </w:tr>
  </w:tbl>
  <w:p w:rsidR="00452F07" w:rsidRDefault="003151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4232"/>
      <w:gridCol w:w="1111"/>
      <w:gridCol w:w="4233"/>
    </w:tblGrid>
    <w:tr w:rsidR="0064311D" w:rsidTr="00FE6CF1">
      <w:trPr>
        <w:trHeight w:val="151"/>
      </w:trPr>
      <w:tc>
        <w:tcPr>
          <w:tcW w:w="2250" w:type="pct"/>
          <w:tcBorders>
            <w:top w:val="nil"/>
            <w:left w:val="nil"/>
            <w:bottom w:val="single" w:sz="4" w:space="0" w:color="4F81BD" w:themeColor="accent1"/>
            <w:right w:val="nil"/>
          </w:tcBorders>
        </w:tcPr>
        <w:p w:rsidR="00452F07" w:rsidRDefault="0031510E" w:rsidP="00FE6CF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452F07" w:rsidRPr="00274586" w:rsidRDefault="0090501E" w:rsidP="00FE6CF1">
          <w:pPr>
            <w:pStyle w:val="NoSpacing"/>
            <w:spacing w:line="276" w:lineRule="auto"/>
            <w:rPr>
              <w:rFonts w:asciiTheme="majorHAnsi" w:hAnsiTheme="majorHAnsi"/>
              <w:i/>
              <w:color w:val="365F91" w:themeColor="accent1" w:themeShade="BF"/>
              <w:sz w:val="16"/>
              <w:szCs w:val="16"/>
            </w:rPr>
          </w:pPr>
          <w:r w:rsidRPr="00274586">
            <w:rPr>
              <w:rFonts w:ascii="Cambria" w:eastAsia="Cambria" w:hAnsi="Cambria" w:cs="Cambria"/>
              <w:i/>
              <w:iCs/>
              <w:color w:val="365F91" w:themeColor="accent1" w:themeShade="BF"/>
              <w:sz w:val="16"/>
              <w:szCs w:val="16"/>
            </w:rPr>
            <w:t>ASRM / SART</w:t>
          </w:r>
        </w:p>
      </w:tc>
      <w:tc>
        <w:tcPr>
          <w:tcW w:w="2250" w:type="pct"/>
          <w:tcBorders>
            <w:top w:val="nil"/>
            <w:left w:val="nil"/>
            <w:bottom w:val="single" w:sz="4" w:space="0" w:color="4F81BD" w:themeColor="accent1"/>
            <w:right w:val="nil"/>
          </w:tcBorders>
        </w:tcPr>
        <w:p w:rsidR="00452F07" w:rsidRDefault="0031510E" w:rsidP="00FE6CF1">
          <w:pPr>
            <w:pStyle w:val="Header"/>
            <w:spacing w:line="276" w:lineRule="auto"/>
            <w:rPr>
              <w:rFonts w:asciiTheme="majorHAnsi" w:eastAsiaTheme="majorEastAsia" w:hAnsiTheme="majorHAnsi" w:cstheme="majorBidi"/>
              <w:b/>
              <w:bCs/>
              <w:color w:val="4F81BD" w:themeColor="accent1"/>
            </w:rPr>
          </w:pPr>
        </w:p>
      </w:tc>
    </w:tr>
    <w:tr w:rsidR="0064311D" w:rsidTr="00FE6CF1">
      <w:trPr>
        <w:trHeight w:val="150"/>
      </w:trPr>
      <w:tc>
        <w:tcPr>
          <w:tcW w:w="2250" w:type="pct"/>
          <w:tcBorders>
            <w:top w:val="single" w:sz="4" w:space="0" w:color="4F81BD" w:themeColor="accent1"/>
            <w:left w:val="nil"/>
            <w:bottom w:val="nil"/>
            <w:right w:val="nil"/>
          </w:tcBorders>
        </w:tcPr>
        <w:p w:rsidR="00452F07" w:rsidRDefault="0031510E" w:rsidP="00FE6CF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452F07" w:rsidRDefault="0031510E" w:rsidP="00FE6CF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452F07" w:rsidRDefault="0031510E" w:rsidP="00FE6CF1">
          <w:pPr>
            <w:pStyle w:val="Header"/>
            <w:spacing w:line="276" w:lineRule="auto"/>
            <w:rPr>
              <w:rFonts w:asciiTheme="majorHAnsi" w:eastAsiaTheme="majorEastAsia" w:hAnsiTheme="majorHAnsi" w:cstheme="majorBidi"/>
              <w:b/>
              <w:bCs/>
              <w:color w:val="4F81BD" w:themeColor="accent1"/>
            </w:rPr>
          </w:pPr>
        </w:p>
      </w:tc>
    </w:tr>
  </w:tbl>
  <w:p w:rsidR="00452F07" w:rsidRPr="004E7AEE" w:rsidRDefault="0031510E" w:rsidP="00FE6CF1">
    <w:pPr>
      <w:pStyle w:val="ColorfulList-Accent12"/>
      <w:ind w:left="5683" w:firstLine="698"/>
      <w:rPr>
        <w:rStyle w:val="Emphasi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F6B" w:rsidRDefault="0090501E">
      <w:r>
        <w:separator/>
      </w:r>
    </w:p>
  </w:footnote>
  <w:footnote w:type="continuationSeparator" w:id="0">
    <w:p w:rsidR="00CC6F6B" w:rsidRDefault="00905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07" w:rsidRDefault="0090501E">
    <w:pPr>
      <w:pStyle w:val="Header"/>
      <w:ind w:firstLine="0"/>
      <w:rPr>
        <w:sz w:val="14"/>
      </w:rPr>
    </w:pPr>
    <w:r>
      <w:rPr>
        <w:rFonts w:ascii="Times New Roman" w:hAnsi="Times New Roman"/>
        <w:sz w:val="14"/>
        <w:szCs w:val="14"/>
      </w:rPr>
      <w:t xml:space="preserve">Página </w:t>
    </w:r>
    <w:r w:rsidR="001928A9">
      <w:rPr>
        <w:rFonts w:ascii="Times New Roman" w:hAnsi="Times New Roman"/>
        <w:sz w:val="14"/>
        <w:szCs w:val="24"/>
      </w:rPr>
      <w:fldChar w:fldCharType="begin"/>
    </w:r>
    <w:r>
      <w:rPr>
        <w:rFonts w:ascii="Times New Roman" w:hAnsi="Times New Roman"/>
        <w:sz w:val="14"/>
        <w:szCs w:val="24"/>
      </w:rPr>
      <w:instrText xml:space="preserve"> PAGE </w:instrText>
    </w:r>
    <w:r w:rsidR="001928A9">
      <w:rPr>
        <w:rFonts w:ascii="Times New Roman" w:hAnsi="Times New Roman"/>
        <w:sz w:val="14"/>
        <w:szCs w:val="24"/>
      </w:rPr>
      <w:fldChar w:fldCharType="separate"/>
    </w:r>
    <w:r w:rsidR="0031510E">
      <w:rPr>
        <w:rFonts w:ascii="Times New Roman" w:hAnsi="Times New Roman"/>
        <w:noProof/>
        <w:sz w:val="14"/>
        <w:szCs w:val="24"/>
      </w:rPr>
      <w:t>2</w:t>
    </w:r>
    <w:r w:rsidR="001928A9">
      <w:rPr>
        <w:rFonts w:ascii="Times New Roman" w:hAnsi="Times New Roman"/>
        <w:sz w:val="14"/>
        <w:szCs w:val="24"/>
      </w:rPr>
      <w:fldChar w:fldCharType="end"/>
    </w:r>
    <w:r>
      <w:rPr>
        <w:rFonts w:ascii="Times New Roman" w:hAnsi="Times New Roman"/>
        <w:sz w:val="14"/>
        <w:szCs w:val="14"/>
      </w:rPr>
      <w:t xml:space="preserve"> de </w:t>
    </w:r>
    <w:r w:rsidR="001928A9">
      <w:rPr>
        <w:rFonts w:ascii="Times New Roman" w:hAnsi="Times New Roman"/>
        <w:sz w:val="14"/>
        <w:szCs w:val="24"/>
      </w:rPr>
      <w:fldChar w:fldCharType="begin"/>
    </w:r>
    <w:r>
      <w:rPr>
        <w:rFonts w:ascii="Times New Roman" w:hAnsi="Times New Roman"/>
        <w:sz w:val="14"/>
        <w:szCs w:val="24"/>
      </w:rPr>
      <w:instrText xml:space="preserve"> NUMPAGES </w:instrText>
    </w:r>
    <w:r w:rsidR="001928A9">
      <w:rPr>
        <w:rFonts w:ascii="Times New Roman" w:hAnsi="Times New Roman"/>
        <w:sz w:val="14"/>
        <w:szCs w:val="24"/>
      </w:rPr>
      <w:fldChar w:fldCharType="separate"/>
    </w:r>
    <w:r w:rsidR="0031510E">
      <w:rPr>
        <w:rFonts w:ascii="Times New Roman" w:hAnsi="Times New Roman"/>
        <w:noProof/>
        <w:sz w:val="14"/>
        <w:szCs w:val="24"/>
      </w:rPr>
      <w:t>5</w:t>
    </w:r>
    <w:r w:rsidR="001928A9">
      <w:rPr>
        <w:rFonts w:ascii="Times New Roman" w:hAnsi="Times New Roman"/>
        <w:sz w:val="14"/>
        <w:szCs w:val="24"/>
      </w:rPr>
      <w:fldChar w:fldCharType="end"/>
    </w:r>
    <w:r>
      <w:rPr>
        <w:rFonts w:eastAsia="Calibri" w:cs="Calibri"/>
        <w:sz w:val="14"/>
        <w:szCs w:val="14"/>
      </w:rPr>
      <w:tab/>
      <w:t>Declaración sobre la disposición de óvulos</w:t>
    </w:r>
    <w:r>
      <w:rPr>
        <w:rFonts w:eastAsia="Calibri" w:cs="Calibri"/>
        <w:sz w:val="14"/>
        <w:szCs w:val="14"/>
      </w:rPr>
      <w:tab/>
      <w:t>versión 1/12/2013</w:t>
    </w:r>
  </w:p>
  <w:p w:rsidR="00452F07" w:rsidRDefault="0031510E" w:rsidP="00FE6CF1">
    <w:pPr>
      <w:pStyle w:val="MediumGrid2-Accent2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nsid w:val="078F2C09"/>
    <w:multiLevelType w:val="hybridMultilevel"/>
    <w:tmpl w:val="4684A744"/>
    <w:lvl w:ilvl="0" w:tplc="501C9A9A">
      <w:start w:val="1"/>
      <w:numFmt w:val="decimal"/>
      <w:lvlText w:val="%1."/>
      <w:lvlJc w:val="left"/>
      <w:pPr>
        <w:ind w:left="360" w:hanging="360"/>
      </w:pPr>
    </w:lvl>
    <w:lvl w:ilvl="1" w:tplc="9A8EB996" w:tentative="1">
      <w:start w:val="1"/>
      <w:numFmt w:val="lowerLetter"/>
      <w:lvlText w:val="%2."/>
      <w:lvlJc w:val="left"/>
      <w:pPr>
        <w:ind w:left="1080" w:hanging="360"/>
      </w:pPr>
    </w:lvl>
    <w:lvl w:ilvl="2" w:tplc="68C82E26" w:tentative="1">
      <w:start w:val="1"/>
      <w:numFmt w:val="lowerRoman"/>
      <w:lvlText w:val="%3."/>
      <w:lvlJc w:val="right"/>
      <w:pPr>
        <w:ind w:left="1800" w:hanging="180"/>
      </w:pPr>
    </w:lvl>
    <w:lvl w:ilvl="3" w:tplc="B71ACF40" w:tentative="1">
      <w:start w:val="1"/>
      <w:numFmt w:val="decimal"/>
      <w:lvlText w:val="%4."/>
      <w:lvlJc w:val="left"/>
      <w:pPr>
        <w:ind w:left="2520" w:hanging="360"/>
      </w:pPr>
    </w:lvl>
    <w:lvl w:ilvl="4" w:tplc="7D3032C6" w:tentative="1">
      <w:start w:val="1"/>
      <w:numFmt w:val="lowerLetter"/>
      <w:lvlText w:val="%5."/>
      <w:lvlJc w:val="left"/>
      <w:pPr>
        <w:ind w:left="3240" w:hanging="360"/>
      </w:pPr>
    </w:lvl>
    <w:lvl w:ilvl="5" w:tplc="6054D6EA" w:tentative="1">
      <w:start w:val="1"/>
      <w:numFmt w:val="lowerRoman"/>
      <w:lvlText w:val="%6."/>
      <w:lvlJc w:val="right"/>
      <w:pPr>
        <w:ind w:left="3960" w:hanging="180"/>
      </w:pPr>
    </w:lvl>
    <w:lvl w:ilvl="6" w:tplc="689818A6" w:tentative="1">
      <w:start w:val="1"/>
      <w:numFmt w:val="decimal"/>
      <w:lvlText w:val="%7."/>
      <w:lvlJc w:val="left"/>
      <w:pPr>
        <w:ind w:left="4680" w:hanging="360"/>
      </w:pPr>
    </w:lvl>
    <w:lvl w:ilvl="7" w:tplc="0AEEBECC" w:tentative="1">
      <w:start w:val="1"/>
      <w:numFmt w:val="lowerLetter"/>
      <w:lvlText w:val="%8."/>
      <w:lvlJc w:val="left"/>
      <w:pPr>
        <w:ind w:left="5400" w:hanging="360"/>
      </w:pPr>
    </w:lvl>
    <w:lvl w:ilvl="8" w:tplc="48BA986A" w:tentative="1">
      <w:start w:val="1"/>
      <w:numFmt w:val="lowerRoman"/>
      <w:lvlText w:val="%9."/>
      <w:lvlJc w:val="right"/>
      <w:pPr>
        <w:ind w:left="6120" w:hanging="180"/>
      </w:pPr>
    </w:lvl>
  </w:abstractNum>
  <w:abstractNum w:abstractNumId="2">
    <w:nsid w:val="4A9F01BB"/>
    <w:multiLevelType w:val="hybridMultilevel"/>
    <w:tmpl w:val="31ACE788"/>
    <w:lvl w:ilvl="0" w:tplc="6FA8F59C">
      <w:start w:val="1"/>
      <w:numFmt w:val="bullet"/>
      <w:lvlText w:val=""/>
      <w:lvlJc w:val="left"/>
      <w:pPr>
        <w:ind w:left="720" w:hanging="360"/>
      </w:pPr>
      <w:rPr>
        <w:rFonts w:ascii="Symbol" w:hAnsi="Symbol" w:hint="default"/>
      </w:rPr>
    </w:lvl>
    <w:lvl w:ilvl="1" w:tplc="093EE058" w:tentative="1">
      <w:start w:val="1"/>
      <w:numFmt w:val="bullet"/>
      <w:lvlText w:val="o"/>
      <w:lvlJc w:val="left"/>
      <w:pPr>
        <w:ind w:left="1440" w:hanging="360"/>
      </w:pPr>
      <w:rPr>
        <w:rFonts w:ascii="Courier New" w:hAnsi="Courier New" w:cs="Courier New" w:hint="default"/>
      </w:rPr>
    </w:lvl>
    <w:lvl w:ilvl="2" w:tplc="285467AE" w:tentative="1">
      <w:start w:val="1"/>
      <w:numFmt w:val="bullet"/>
      <w:lvlText w:val=""/>
      <w:lvlJc w:val="left"/>
      <w:pPr>
        <w:ind w:left="2160" w:hanging="360"/>
      </w:pPr>
      <w:rPr>
        <w:rFonts w:ascii="Wingdings" w:hAnsi="Wingdings" w:hint="default"/>
      </w:rPr>
    </w:lvl>
    <w:lvl w:ilvl="3" w:tplc="EB3AB552" w:tentative="1">
      <w:start w:val="1"/>
      <w:numFmt w:val="bullet"/>
      <w:lvlText w:val=""/>
      <w:lvlJc w:val="left"/>
      <w:pPr>
        <w:ind w:left="2880" w:hanging="360"/>
      </w:pPr>
      <w:rPr>
        <w:rFonts w:ascii="Symbol" w:hAnsi="Symbol" w:hint="default"/>
      </w:rPr>
    </w:lvl>
    <w:lvl w:ilvl="4" w:tplc="9E34B5E6" w:tentative="1">
      <w:start w:val="1"/>
      <w:numFmt w:val="bullet"/>
      <w:lvlText w:val="o"/>
      <w:lvlJc w:val="left"/>
      <w:pPr>
        <w:ind w:left="3600" w:hanging="360"/>
      </w:pPr>
      <w:rPr>
        <w:rFonts w:ascii="Courier New" w:hAnsi="Courier New" w:cs="Courier New" w:hint="default"/>
      </w:rPr>
    </w:lvl>
    <w:lvl w:ilvl="5" w:tplc="D25CA4FC" w:tentative="1">
      <w:start w:val="1"/>
      <w:numFmt w:val="bullet"/>
      <w:lvlText w:val=""/>
      <w:lvlJc w:val="left"/>
      <w:pPr>
        <w:ind w:left="4320" w:hanging="360"/>
      </w:pPr>
      <w:rPr>
        <w:rFonts w:ascii="Wingdings" w:hAnsi="Wingdings" w:hint="default"/>
      </w:rPr>
    </w:lvl>
    <w:lvl w:ilvl="6" w:tplc="D2EE739A" w:tentative="1">
      <w:start w:val="1"/>
      <w:numFmt w:val="bullet"/>
      <w:lvlText w:val=""/>
      <w:lvlJc w:val="left"/>
      <w:pPr>
        <w:ind w:left="5040" w:hanging="360"/>
      </w:pPr>
      <w:rPr>
        <w:rFonts w:ascii="Symbol" w:hAnsi="Symbol" w:hint="default"/>
      </w:rPr>
    </w:lvl>
    <w:lvl w:ilvl="7" w:tplc="64EAFC9A" w:tentative="1">
      <w:start w:val="1"/>
      <w:numFmt w:val="bullet"/>
      <w:lvlText w:val="o"/>
      <w:lvlJc w:val="left"/>
      <w:pPr>
        <w:ind w:left="5760" w:hanging="360"/>
      </w:pPr>
      <w:rPr>
        <w:rFonts w:ascii="Courier New" w:hAnsi="Courier New" w:cs="Courier New" w:hint="default"/>
      </w:rPr>
    </w:lvl>
    <w:lvl w:ilvl="8" w:tplc="64BACFE6" w:tentative="1">
      <w:start w:val="1"/>
      <w:numFmt w:val="bullet"/>
      <w:lvlText w:val=""/>
      <w:lvlJc w:val="left"/>
      <w:pPr>
        <w:ind w:left="6480" w:hanging="360"/>
      </w:pPr>
      <w:rPr>
        <w:rFonts w:ascii="Wingdings" w:hAnsi="Wingdings" w:hint="default"/>
      </w:rPr>
    </w:lvl>
  </w:abstractNum>
  <w:abstractNum w:abstractNumId="3">
    <w:nsid w:val="5DB47CDE"/>
    <w:multiLevelType w:val="hybridMultilevel"/>
    <w:tmpl w:val="0F4297F2"/>
    <w:lvl w:ilvl="0" w:tplc="F1D8894E">
      <w:start w:val="1"/>
      <w:numFmt w:val="decimal"/>
      <w:lvlText w:val="%1."/>
      <w:lvlJc w:val="left"/>
      <w:pPr>
        <w:ind w:left="720" w:hanging="360"/>
      </w:pPr>
      <w:rPr>
        <w:rFonts w:hint="default"/>
      </w:rPr>
    </w:lvl>
    <w:lvl w:ilvl="1" w:tplc="18B2A576" w:tentative="1">
      <w:start w:val="1"/>
      <w:numFmt w:val="lowerLetter"/>
      <w:lvlText w:val="%2."/>
      <w:lvlJc w:val="left"/>
      <w:pPr>
        <w:ind w:left="1440" w:hanging="360"/>
      </w:pPr>
    </w:lvl>
    <w:lvl w:ilvl="2" w:tplc="4F002C6C" w:tentative="1">
      <w:start w:val="1"/>
      <w:numFmt w:val="lowerRoman"/>
      <w:lvlText w:val="%3."/>
      <w:lvlJc w:val="right"/>
      <w:pPr>
        <w:ind w:left="2160" w:hanging="180"/>
      </w:pPr>
    </w:lvl>
    <w:lvl w:ilvl="3" w:tplc="AC6EAC66" w:tentative="1">
      <w:start w:val="1"/>
      <w:numFmt w:val="decimal"/>
      <w:lvlText w:val="%4."/>
      <w:lvlJc w:val="left"/>
      <w:pPr>
        <w:ind w:left="2880" w:hanging="360"/>
      </w:pPr>
    </w:lvl>
    <w:lvl w:ilvl="4" w:tplc="5B58AEE4" w:tentative="1">
      <w:start w:val="1"/>
      <w:numFmt w:val="lowerLetter"/>
      <w:lvlText w:val="%5."/>
      <w:lvlJc w:val="left"/>
      <w:pPr>
        <w:ind w:left="3600" w:hanging="360"/>
      </w:pPr>
    </w:lvl>
    <w:lvl w:ilvl="5" w:tplc="FF168916" w:tentative="1">
      <w:start w:val="1"/>
      <w:numFmt w:val="lowerRoman"/>
      <w:lvlText w:val="%6."/>
      <w:lvlJc w:val="right"/>
      <w:pPr>
        <w:ind w:left="4320" w:hanging="180"/>
      </w:pPr>
    </w:lvl>
    <w:lvl w:ilvl="6" w:tplc="787CCBAE" w:tentative="1">
      <w:start w:val="1"/>
      <w:numFmt w:val="decimal"/>
      <w:lvlText w:val="%7."/>
      <w:lvlJc w:val="left"/>
      <w:pPr>
        <w:ind w:left="5040" w:hanging="360"/>
      </w:pPr>
    </w:lvl>
    <w:lvl w:ilvl="7" w:tplc="7CD69128" w:tentative="1">
      <w:start w:val="1"/>
      <w:numFmt w:val="lowerLetter"/>
      <w:lvlText w:val="%8."/>
      <w:lvlJc w:val="left"/>
      <w:pPr>
        <w:ind w:left="5760" w:hanging="360"/>
      </w:pPr>
    </w:lvl>
    <w:lvl w:ilvl="8" w:tplc="1C323186" w:tentative="1">
      <w:start w:val="1"/>
      <w:numFmt w:val="lowerRoman"/>
      <w:lvlText w:val="%9."/>
      <w:lvlJc w:val="right"/>
      <w:pPr>
        <w:ind w:left="6480" w:hanging="180"/>
      </w:pPr>
    </w:lvl>
  </w:abstractNum>
  <w:abstractNum w:abstractNumId="4">
    <w:nsid w:val="7E2355ED"/>
    <w:multiLevelType w:val="hybridMultilevel"/>
    <w:tmpl w:val="ACCC95AA"/>
    <w:lvl w:ilvl="0" w:tplc="46164D48">
      <w:start w:val="1"/>
      <w:numFmt w:val="bullet"/>
      <w:lvlText w:val=""/>
      <w:lvlJc w:val="left"/>
      <w:pPr>
        <w:ind w:left="720" w:hanging="360"/>
      </w:pPr>
      <w:rPr>
        <w:rFonts w:ascii="Symbol" w:hAnsi="Symbol" w:hint="default"/>
      </w:rPr>
    </w:lvl>
    <w:lvl w:ilvl="1" w:tplc="1E6446DE" w:tentative="1">
      <w:start w:val="1"/>
      <w:numFmt w:val="bullet"/>
      <w:lvlText w:val="o"/>
      <w:lvlJc w:val="left"/>
      <w:pPr>
        <w:ind w:left="1440" w:hanging="360"/>
      </w:pPr>
      <w:rPr>
        <w:rFonts w:ascii="Courier New" w:hAnsi="Courier New" w:cs="Courier New" w:hint="default"/>
      </w:rPr>
    </w:lvl>
    <w:lvl w:ilvl="2" w:tplc="3856AB5C" w:tentative="1">
      <w:start w:val="1"/>
      <w:numFmt w:val="bullet"/>
      <w:lvlText w:val=""/>
      <w:lvlJc w:val="left"/>
      <w:pPr>
        <w:ind w:left="2160" w:hanging="360"/>
      </w:pPr>
      <w:rPr>
        <w:rFonts w:ascii="Wingdings" w:hAnsi="Wingdings" w:hint="default"/>
      </w:rPr>
    </w:lvl>
    <w:lvl w:ilvl="3" w:tplc="8F2C0156" w:tentative="1">
      <w:start w:val="1"/>
      <w:numFmt w:val="bullet"/>
      <w:lvlText w:val=""/>
      <w:lvlJc w:val="left"/>
      <w:pPr>
        <w:ind w:left="2880" w:hanging="360"/>
      </w:pPr>
      <w:rPr>
        <w:rFonts w:ascii="Symbol" w:hAnsi="Symbol" w:hint="default"/>
      </w:rPr>
    </w:lvl>
    <w:lvl w:ilvl="4" w:tplc="A96E93F6" w:tentative="1">
      <w:start w:val="1"/>
      <w:numFmt w:val="bullet"/>
      <w:lvlText w:val="o"/>
      <w:lvlJc w:val="left"/>
      <w:pPr>
        <w:ind w:left="3600" w:hanging="360"/>
      </w:pPr>
      <w:rPr>
        <w:rFonts w:ascii="Courier New" w:hAnsi="Courier New" w:cs="Courier New" w:hint="default"/>
      </w:rPr>
    </w:lvl>
    <w:lvl w:ilvl="5" w:tplc="BF1C21AE" w:tentative="1">
      <w:start w:val="1"/>
      <w:numFmt w:val="bullet"/>
      <w:lvlText w:val=""/>
      <w:lvlJc w:val="left"/>
      <w:pPr>
        <w:ind w:left="4320" w:hanging="360"/>
      </w:pPr>
      <w:rPr>
        <w:rFonts w:ascii="Wingdings" w:hAnsi="Wingdings" w:hint="default"/>
      </w:rPr>
    </w:lvl>
    <w:lvl w:ilvl="6" w:tplc="98B84422" w:tentative="1">
      <w:start w:val="1"/>
      <w:numFmt w:val="bullet"/>
      <w:lvlText w:val=""/>
      <w:lvlJc w:val="left"/>
      <w:pPr>
        <w:ind w:left="5040" w:hanging="360"/>
      </w:pPr>
      <w:rPr>
        <w:rFonts w:ascii="Symbol" w:hAnsi="Symbol" w:hint="default"/>
      </w:rPr>
    </w:lvl>
    <w:lvl w:ilvl="7" w:tplc="5338F054" w:tentative="1">
      <w:start w:val="1"/>
      <w:numFmt w:val="bullet"/>
      <w:lvlText w:val="o"/>
      <w:lvlJc w:val="left"/>
      <w:pPr>
        <w:ind w:left="5760" w:hanging="360"/>
      </w:pPr>
      <w:rPr>
        <w:rFonts w:ascii="Courier New" w:hAnsi="Courier New" w:cs="Courier New" w:hint="default"/>
      </w:rPr>
    </w:lvl>
    <w:lvl w:ilvl="8" w:tplc="80746AA6"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20"/>
  <w:hyphenationZone w:val="425"/>
  <w:characterSpacingControl w:val="doNotCompress"/>
  <w:footnotePr>
    <w:footnote w:id="-1"/>
    <w:footnote w:id="0"/>
  </w:footnotePr>
  <w:endnotePr>
    <w:endnote w:id="-1"/>
    <w:endnote w:id="0"/>
  </w:endnotePr>
  <w:compat/>
  <w:rsids>
    <w:rsidRoot w:val="0064311D"/>
    <w:rsid w:val="001928A9"/>
    <w:rsid w:val="00216DF3"/>
    <w:rsid w:val="0031510E"/>
    <w:rsid w:val="00462773"/>
    <w:rsid w:val="0064311D"/>
    <w:rsid w:val="008019FA"/>
    <w:rsid w:val="0090501E"/>
    <w:rsid w:val="00CC6F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D0"/>
    <w:pPr>
      <w:spacing w:after="0" w:line="240" w:lineRule="auto"/>
      <w:ind w:firstLine="360"/>
    </w:pPr>
    <w:rPr>
      <w:rFonts w:ascii="Calibri" w:eastAsia="Times New Roman" w:hAnsi="Calibri" w:cs="Times New Roman"/>
      <w:lang w:bidi="en-US"/>
    </w:rPr>
  </w:style>
  <w:style w:type="paragraph" w:styleId="Heading1">
    <w:name w:val="heading 1"/>
    <w:basedOn w:val="Normal"/>
    <w:next w:val="Normal"/>
    <w:link w:val="Heading1Char"/>
    <w:autoRedefine/>
    <w:qFormat/>
    <w:rsid w:val="00CF593C"/>
    <w:pPr>
      <w:pBdr>
        <w:bottom w:val="single" w:sz="12" w:space="1" w:color="365F91"/>
      </w:pBdr>
      <w:spacing w:before="240"/>
      <w:ind w:firstLine="0"/>
      <w:outlineLvl w:val="0"/>
    </w:pPr>
    <w:rPr>
      <w:rFonts w:ascii="Cambria" w:eastAsia="Trebuchet MS" w:hAnsi="Cambria"/>
      <w:b/>
      <w:bCs/>
      <w:color w:val="365F9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3C"/>
    <w:rPr>
      <w:rFonts w:ascii="Cambria" w:eastAsia="Trebuchet MS" w:hAnsi="Cambria" w:cs="Times New Roman"/>
      <w:b/>
      <w:bCs/>
      <w:color w:val="365F91"/>
      <w:sz w:val="28"/>
      <w:szCs w:val="24"/>
      <w:lang w:bidi="en-US"/>
    </w:rPr>
  </w:style>
  <w:style w:type="paragraph" w:styleId="BodyText">
    <w:name w:val="Body Text"/>
    <w:basedOn w:val="Normal"/>
    <w:link w:val="BodyTextChar"/>
    <w:semiHidden/>
    <w:rsid w:val="006F65D0"/>
    <w:pPr>
      <w:ind w:firstLine="0"/>
    </w:pPr>
    <w:rPr>
      <w:rFonts w:ascii="Trebuchet MS" w:eastAsia="Trebuchet MS" w:hAnsi="Trebuchet MS" w:cs="Trebuchet MS"/>
      <w:sz w:val="20"/>
      <w:szCs w:val="20"/>
    </w:rPr>
  </w:style>
  <w:style w:type="character" w:customStyle="1" w:styleId="BodyTextChar">
    <w:name w:val="Body Text Char"/>
    <w:basedOn w:val="DefaultParagraphFont"/>
    <w:link w:val="BodyText"/>
    <w:semiHidden/>
    <w:rsid w:val="006F65D0"/>
    <w:rPr>
      <w:rFonts w:ascii="Trebuchet MS" w:eastAsia="Trebuchet MS" w:hAnsi="Trebuchet MS" w:cs="Trebuchet MS"/>
      <w:sz w:val="20"/>
      <w:szCs w:val="20"/>
      <w:lang w:bidi="en-US"/>
    </w:rPr>
  </w:style>
  <w:style w:type="paragraph" w:styleId="Footer">
    <w:name w:val="footer"/>
    <w:basedOn w:val="Normal"/>
    <w:link w:val="FooterChar"/>
    <w:semiHidden/>
    <w:rsid w:val="006F65D0"/>
    <w:pPr>
      <w:suppressLineNumbers/>
      <w:tabs>
        <w:tab w:val="center" w:pos="4904"/>
        <w:tab w:val="right" w:pos="9723"/>
      </w:tabs>
    </w:pPr>
  </w:style>
  <w:style w:type="character" w:customStyle="1" w:styleId="FooterChar">
    <w:name w:val="Footer Char"/>
    <w:basedOn w:val="DefaultParagraphFont"/>
    <w:link w:val="Footer"/>
    <w:semiHidden/>
    <w:rsid w:val="006F65D0"/>
    <w:rPr>
      <w:rFonts w:ascii="Calibri" w:eastAsia="Times New Roman" w:hAnsi="Calibri" w:cs="Times New Roman"/>
      <w:lang w:bidi="en-US"/>
    </w:rPr>
  </w:style>
  <w:style w:type="paragraph" w:styleId="Header">
    <w:name w:val="header"/>
    <w:basedOn w:val="Normal"/>
    <w:link w:val="HeaderChar"/>
    <w:uiPriority w:val="99"/>
    <w:rsid w:val="006F65D0"/>
    <w:pPr>
      <w:suppressLineNumbers/>
      <w:tabs>
        <w:tab w:val="center" w:pos="4904"/>
        <w:tab w:val="right" w:pos="9723"/>
      </w:tabs>
    </w:pPr>
  </w:style>
  <w:style w:type="character" w:customStyle="1" w:styleId="HeaderChar">
    <w:name w:val="Header Char"/>
    <w:basedOn w:val="DefaultParagraphFont"/>
    <w:link w:val="Header"/>
    <w:uiPriority w:val="99"/>
    <w:rsid w:val="006F65D0"/>
    <w:rPr>
      <w:rFonts w:ascii="Calibri" w:eastAsia="Times New Roman" w:hAnsi="Calibri" w:cs="Times New Roman"/>
      <w:lang w:bidi="en-US"/>
    </w:rPr>
  </w:style>
  <w:style w:type="paragraph" w:styleId="Title">
    <w:name w:val="Title"/>
    <w:basedOn w:val="Normal"/>
    <w:next w:val="Normal"/>
    <w:link w:val="TitleChar"/>
    <w:qFormat/>
    <w:rsid w:val="006F65D0"/>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rsid w:val="006F65D0"/>
    <w:rPr>
      <w:rFonts w:ascii="Cambria" w:eastAsia="Times New Roman" w:hAnsi="Cambria" w:cs="Times New Roman"/>
      <w:i/>
      <w:iCs/>
      <w:color w:val="243F60"/>
      <w:sz w:val="60"/>
      <w:szCs w:val="60"/>
      <w:lang w:bidi="en-US"/>
    </w:rPr>
  </w:style>
  <w:style w:type="character" w:styleId="Emphasis">
    <w:name w:val="Emphasis"/>
    <w:qFormat/>
    <w:rsid w:val="006F65D0"/>
    <w:rPr>
      <w:b/>
      <w:bCs/>
      <w:i/>
      <w:iCs/>
      <w:color w:val="5A5A5A"/>
    </w:rPr>
  </w:style>
  <w:style w:type="paragraph" w:customStyle="1" w:styleId="MediumGrid2-Accent21">
    <w:name w:val="Medium Grid 2 - Accent 21"/>
    <w:basedOn w:val="Normal"/>
    <w:next w:val="Normal"/>
    <w:qFormat/>
    <w:rsid w:val="006F65D0"/>
    <w:rPr>
      <w:rFonts w:ascii="Cambria" w:hAnsi="Cambria"/>
      <w:i/>
      <w:iCs/>
      <w:color w:val="5A5A5A"/>
    </w:rPr>
  </w:style>
  <w:style w:type="character" w:styleId="IntenseReference">
    <w:name w:val="Intense Reference"/>
    <w:qFormat/>
    <w:rsid w:val="006F65D0"/>
    <w:rPr>
      <w:rFonts w:ascii="Calibri" w:hAnsi="Calibri"/>
      <w:b/>
      <w:bCs/>
      <w:color w:val="548DD4"/>
      <w:sz w:val="28"/>
      <w:u w:val="none" w:color="9BBB59"/>
    </w:rPr>
  </w:style>
  <w:style w:type="paragraph" w:customStyle="1" w:styleId="ColorfulList-Accent12">
    <w:name w:val="Colorful List - Accent 12"/>
    <w:basedOn w:val="Normal"/>
    <w:uiPriority w:val="34"/>
    <w:qFormat/>
    <w:rsid w:val="006F65D0"/>
    <w:pPr>
      <w:ind w:left="720"/>
    </w:pPr>
  </w:style>
  <w:style w:type="paragraph" w:styleId="NoSpacing">
    <w:name w:val="No Spacing"/>
    <w:basedOn w:val="Normal"/>
    <w:qFormat/>
    <w:rsid w:val="006F65D0"/>
    <w:pPr>
      <w:ind w:firstLine="0"/>
    </w:pPr>
  </w:style>
  <w:style w:type="paragraph" w:styleId="BalloonText">
    <w:name w:val="Balloon Text"/>
    <w:basedOn w:val="Normal"/>
    <w:link w:val="BalloonTextChar"/>
    <w:uiPriority w:val="99"/>
    <w:semiHidden/>
    <w:unhideWhenUsed/>
    <w:rsid w:val="00FF1028"/>
    <w:rPr>
      <w:rFonts w:ascii="Tahoma" w:hAnsi="Tahoma" w:cs="Tahoma"/>
      <w:sz w:val="16"/>
      <w:szCs w:val="16"/>
    </w:rPr>
  </w:style>
  <w:style w:type="character" w:customStyle="1" w:styleId="BalloonTextChar">
    <w:name w:val="Balloon Text Char"/>
    <w:basedOn w:val="DefaultParagraphFont"/>
    <w:link w:val="BalloonText"/>
    <w:uiPriority w:val="99"/>
    <w:semiHidden/>
    <w:rsid w:val="00FF1028"/>
    <w:rPr>
      <w:rFonts w:ascii="Tahoma" w:eastAsia="Times New Roman" w:hAnsi="Tahoma" w:cs="Tahoma"/>
      <w:sz w:val="16"/>
      <w:szCs w:val="16"/>
      <w:lang w:bidi="en-US"/>
    </w:rPr>
  </w:style>
  <w:style w:type="paragraph" w:styleId="DocumentMap">
    <w:name w:val="Document Map"/>
    <w:basedOn w:val="Normal"/>
    <w:link w:val="DocumentMapChar"/>
    <w:uiPriority w:val="99"/>
    <w:semiHidden/>
    <w:unhideWhenUsed/>
    <w:rsid w:val="00FF0F0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F0F03"/>
    <w:rPr>
      <w:rFonts w:ascii="Lucida Grande" w:eastAsia="Times New Roman" w:hAnsi="Lucida Grande" w:cs="Lucida Grande"/>
      <w:sz w:val="24"/>
      <w:szCs w:val="24"/>
      <w:lang w:bidi="en-US"/>
    </w:rPr>
  </w:style>
  <w:style w:type="paragraph" w:styleId="Revision">
    <w:name w:val="Revision"/>
    <w:hidden/>
    <w:uiPriority w:val="99"/>
    <w:semiHidden/>
    <w:rsid w:val="00FF0F03"/>
    <w:pPr>
      <w:spacing w:after="0" w:line="240" w:lineRule="auto"/>
    </w:pPr>
    <w:rPr>
      <w:rFonts w:ascii="Calibri" w:eastAsia="Times New Roman" w:hAnsi="Calibri"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D0"/>
    <w:pPr>
      <w:spacing w:after="0" w:line="240" w:lineRule="auto"/>
      <w:ind w:firstLine="360"/>
    </w:pPr>
    <w:rPr>
      <w:rFonts w:ascii="Calibri" w:eastAsia="Times New Roman" w:hAnsi="Calibri" w:cs="Times New Roman"/>
      <w:lang w:bidi="en-US"/>
    </w:rPr>
  </w:style>
  <w:style w:type="paragraph" w:styleId="Ttulo1">
    <w:name w:val="heading 1"/>
    <w:basedOn w:val="Normal"/>
    <w:next w:val="Normal"/>
    <w:link w:val="Ttulo1Car"/>
    <w:autoRedefine/>
    <w:qFormat/>
    <w:rsid w:val="00CF593C"/>
    <w:pPr>
      <w:pBdr>
        <w:bottom w:val="single" w:sz="12" w:space="1" w:color="365F91"/>
      </w:pBdr>
      <w:spacing w:before="240"/>
      <w:ind w:firstLine="0"/>
      <w:outlineLvl w:val="0"/>
    </w:pPr>
    <w:rPr>
      <w:rFonts w:ascii="Cambria" w:eastAsia="Trebuchet MS" w:hAnsi="Cambria"/>
      <w:b/>
      <w:bCs/>
      <w:color w:val="365F9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593C"/>
    <w:rPr>
      <w:rFonts w:ascii="Cambria" w:eastAsia="Trebuchet MS" w:hAnsi="Cambria" w:cs="Times New Roman"/>
      <w:b/>
      <w:bCs/>
      <w:color w:val="365F91"/>
      <w:sz w:val="28"/>
      <w:szCs w:val="24"/>
      <w:lang w:bidi="en-US"/>
    </w:rPr>
  </w:style>
  <w:style w:type="paragraph" w:styleId="Textoindependiente">
    <w:name w:val="Body Text"/>
    <w:basedOn w:val="Normal"/>
    <w:link w:val="TextoindependienteCar"/>
    <w:semiHidden/>
    <w:rsid w:val="006F65D0"/>
    <w:pPr>
      <w:ind w:firstLine="0"/>
    </w:pPr>
    <w:rPr>
      <w:rFonts w:ascii="Trebuchet MS" w:eastAsia="Trebuchet MS" w:hAnsi="Trebuchet MS" w:cs="Trebuchet MS"/>
      <w:sz w:val="20"/>
      <w:szCs w:val="20"/>
    </w:rPr>
  </w:style>
  <w:style w:type="character" w:customStyle="1" w:styleId="TextoindependienteCar">
    <w:name w:val="Texto independiente Car"/>
    <w:basedOn w:val="Fuentedeprrafopredeter"/>
    <w:link w:val="Textoindependiente"/>
    <w:semiHidden/>
    <w:rsid w:val="006F65D0"/>
    <w:rPr>
      <w:rFonts w:ascii="Trebuchet MS" w:eastAsia="Trebuchet MS" w:hAnsi="Trebuchet MS" w:cs="Trebuchet MS"/>
      <w:sz w:val="20"/>
      <w:szCs w:val="20"/>
      <w:lang w:bidi="en-US"/>
    </w:rPr>
  </w:style>
  <w:style w:type="paragraph" w:styleId="Piedepgina">
    <w:name w:val="footer"/>
    <w:basedOn w:val="Normal"/>
    <w:link w:val="PiedepginaCar"/>
    <w:semiHidden/>
    <w:rsid w:val="006F65D0"/>
    <w:pPr>
      <w:suppressLineNumbers/>
      <w:tabs>
        <w:tab w:val="center" w:pos="4904"/>
        <w:tab w:val="right" w:pos="9723"/>
      </w:tabs>
    </w:pPr>
  </w:style>
  <w:style w:type="character" w:customStyle="1" w:styleId="PiedepginaCar">
    <w:name w:val="Pie de página Car"/>
    <w:basedOn w:val="Fuentedeprrafopredeter"/>
    <w:link w:val="Piedepgina"/>
    <w:semiHidden/>
    <w:rsid w:val="006F65D0"/>
    <w:rPr>
      <w:rFonts w:ascii="Calibri" w:eastAsia="Times New Roman" w:hAnsi="Calibri" w:cs="Times New Roman"/>
      <w:lang w:bidi="en-US"/>
    </w:rPr>
  </w:style>
  <w:style w:type="paragraph" w:styleId="Encabezado">
    <w:name w:val="header"/>
    <w:basedOn w:val="Normal"/>
    <w:link w:val="EncabezadoCar"/>
    <w:uiPriority w:val="99"/>
    <w:rsid w:val="006F65D0"/>
    <w:pPr>
      <w:suppressLineNumbers/>
      <w:tabs>
        <w:tab w:val="center" w:pos="4904"/>
        <w:tab w:val="right" w:pos="9723"/>
      </w:tabs>
    </w:pPr>
  </w:style>
  <w:style w:type="character" w:customStyle="1" w:styleId="EncabezadoCar">
    <w:name w:val="Encabezado Car"/>
    <w:basedOn w:val="Fuentedeprrafopredeter"/>
    <w:link w:val="Encabezado"/>
    <w:uiPriority w:val="99"/>
    <w:rsid w:val="006F65D0"/>
    <w:rPr>
      <w:rFonts w:ascii="Calibri" w:eastAsia="Times New Roman" w:hAnsi="Calibri" w:cs="Times New Roman"/>
      <w:lang w:bidi="en-US"/>
    </w:rPr>
  </w:style>
  <w:style w:type="paragraph" w:styleId="Ttulo">
    <w:name w:val="Title"/>
    <w:basedOn w:val="Normal"/>
    <w:next w:val="Normal"/>
    <w:link w:val="TtuloCar"/>
    <w:qFormat/>
    <w:rsid w:val="006F65D0"/>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tuloCar">
    <w:name w:val="Título Car"/>
    <w:basedOn w:val="Fuentedeprrafopredeter"/>
    <w:link w:val="Ttulo"/>
    <w:rsid w:val="006F65D0"/>
    <w:rPr>
      <w:rFonts w:ascii="Cambria" w:eastAsia="Times New Roman" w:hAnsi="Cambria" w:cs="Times New Roman"/>
      <w:i/>
      <w:iCs/>
      <w:color w:val="243F60"/>
      <w:sz w:val="60"/>
      <w:szCs w:val="60"/>
      <w:lang w:bidi="en-US"/>
    </w:rPr>
  </w:style>
  <w:style w:type="character" w:styleId="nfasis">
    <w:name w:val="Emphasis"/>
    <w:qFormat/>
    <w:rsid w:val="006F65D0"/>
    <w:rPr>
      <w:b/>
      <w:bCs/>
      <w:i/>
      <w:iCs/>
      <w:color w:val="5A5A5A"/>
    </w:rPr>
  </w:style>
  <w:style w:type="paragraph" w:customStyle="1" w:styleId="MediumGrid2-Accent21">
    <w:name w:val="Medium Grid 2 - Accent 21"/>
    <w:basedOn w:val="Normal"/>
    <w:next w:val="Normal"/>
    <w:qFormat/>
    <w:rsid w:val="006F65D0"/>
    <w:rPr>
      <w:rFonts w:ascii="Cambria" w:hAnsi="Cambria"/>
      <w:i/>
      <w:iCs/>
      <w:color w:val="5A5A5A"/>
    </w:rPr>
  </w:style>
  <w:style w:type="character" w:styleId="Referenciaintensa">
    <w:name w:val="Intense Reference"/>
    <w:qFormat/>
    <w:rsid w:val="006F65D0"/>
    <w:rPr>
      <w:rFonts w:ascii="Calibri" w:hAnsi="Calibri"/>
      <w:b/>
      <w:bCs/>
      <w:color w:val="548DD4"/>
      <w:sz w:val="28"/>
      <w:u w:val="none" w:color="9BBB59"/>
    </w:rPr>
  </w:style>
  <w:style w:type="paragraph" w:customStyle="1" w:styleId="ColorfulList-Accent12">
    <w:name w:val="Colorful List - Accent 12"/>
    <w:basedOn w:val="Normal"/>
    <w:uiPriority w:val="34"/>
    <w:qFormat/>
    <w:rsid w:val="006F65D0"/>
    <w:pPr>
      <w:ind w:left="720"/>
    </w:pPr>
  </w:style>
  <w:style w:type="paragraph" w:styleId="Sinespaciado">
    <w:name w:val="No Spacing"/>
    <w:basedOn w:val="Normal"/>
    <w:qFormat/>
    <w:rsid w:val="006F65D0"/>
    <w:pPr>
      <w:ind w:firstLine="0"/>
    </w:pPr>
  </w:style>
  <w:style w:type="paragraph" w:styleId="Textodeglobo">
    <w:name w:val="Balloon Text"/>
    <w:basedOn w:val="Normal"/>
    <w:link w:val="TextodegloboCar"/>
    <w:uiPriority w:val="99"/>
    <w:semiHidden/>
    <w:unhideWhenUsed/>
    <w:rsid w:val="00FF1028"/>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028"/>
    <w:rPr>
      <w:rFonts w:ascii="Tahoma" w:eastAsia="Times New Roman" w:hAnsi="Tahoma" w:cs="Tahoma"/>
      <w:sz w:val="16"/>
      <w:szCs w:val="16"/>
      <w:lang w:bidi="en-US"/>
    </w:rPr>
  </w:style>
  <w:style w:type="paragraph" w:styleId="Mapadeldocumento">
    <w:name w:val="Document Map"/>
    <w:basedOn w:val="Normal"/>
    <w:link w:val="MapadeldocumentoCar"/>
    <w:uiPriority w:val="99"/>
    <w:semiHidden/>
    <w:unhideWhenUsed/>
    <w:rsid w:val="00FF0F03"/>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FF0F03"/>
    <w:rPr>
      <w:rFonts w:ascii="Lucida Grande" w:eastAsia="Times New Roman" w:hAnsi="Lucida Grande" w:cs="Lucida Grande"/>
      <w:sz w:val="24"/>
      <w:szCs w:val="24"/>
      <w:lang w:bidi="en-US"/>
    </w:rPr>
  </w:style>
  <w:style w:type="paragraph" w:styleId="Revisin">
    <w:name w:val="Revision"/>
    <w:hidden/>
    <w:uiPriority w:val="99"/>
    <w:semiHidden/>
    <w:rsid w:val="00FF0F03"/>
    <w:pPr>
      <w:spacing w:after="0" w:line="240" w:lineRule="auto"/>
    </w:pPr>
    <w:rPr>
      <w:rFonts w:ascii="Calibri" w:eastAsia="Times New Roman" w:hAnsi="Calibri" w:cs="Times New Roman"/>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EEA78-1186-4173-82BF-3036C565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Atlanta Center For Reproductive Medicine</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Toner</dc:creator>
  <cp:lastModifiedBy>Alyssa Centofanti</cp:lastModifiedBy>
  <cp:revision>10</cp:revision>
  <cp:lastPrinted>2013-10-02T15:48:00Z</cp:lastPrinted>
  <dcterms:created xsi:type="dcterms:W3CDTF">2014-01-10T14:46:00Z</dcterms:created>
  <dcterms:modified xsi:type="dcterms:W3CDTF">2015-03-13T18:35:00Z</dcterms:modified>
</cp:coreProperties>
</file>